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B8EFC" w14:textId="77777777" w:rsidR="00DA4B3D" w:rsidRDefault="00DA4B3D" w:rsidP="00DA4B3D">
      <w:pPr>
        <w:spacing w:after="0" w:line="240" w:lineRule="auto"/>
        <w:rPr>
          <w:rFonts w:ascii="Cambria" w:eastAsia="Times New Roman" w:hAnsi="Cambria"/>
          <w:b/>
          <w:sz w:val="24"/>
          <w:szCs w:val="24"/>
          <w:u w:val="single"/>
          <w:lang w:eastAsia="tr-TR"/>
        </w:rPr>
      </w:pPr>
      <w:r w:rsidRPr="00AD3E06">
        <w:rPr>
          <w:rFonts w:ascii="Cambria" w:eastAsia="Times New Roman" w:hAnsi="Cambria"/>
          <w:sz w:val="24"/>
          <w:szCs w:val="24"/>
          <w:lang w:eastAsia="tr-TR"/>
        </w:rPr>
        <w:t xml:space="preserve">               </w:t>
      </w:r>
      <w:r>
        <w:rPr>
          <w:rFonts w:ascii="Cambria" w:eastAsia="Times New Roman" w:hAnsi="Cambria"/>
          <w:sz w:val="24"/>
          <w:szCs w:val="24"/>
          <w:lang w:eastAsia="tr-TR"/>
        </w:rPr>
        <w:t xml:space="preserve">    </w:t>
      </w:r>
      <w:r w:rsidRPr="00AD3E06">
        <w:rPr>
          <w:rFonts w:ascii="Cambria" w:eastAsia="Times New Roman" w:hAnsi="Cambria"/>
          <w:sz w:val="24"/>
          <w:szCs w:val="24"/>
          <w:lang w:eastAsia="tr-TR"/>
        </w:rPr>
        <w:t xml:space="preserve">  </w:t>
      </w:r>
      <w:r w:rsidRPr="00AD3E06">
        <w:rPr>
          <w:rFonts w:ascii="Cambria" w:eastAsia="Times New Roman" w:hAnsi="Cambria"/>
          <w:b/>
          <w:sz w:val="24"/>
          <w:szCs w:val="24"/>
          <w:u w:val="single"/>
          <w:lang w:eastAsia="tr-TR"/>
        </w:rPr>
        <w:t xml:space="preserve">DAVA ŞARTI  ARABULUCULUK </w:t>
      </w:r>
      <w:r>
        <w:rPr>
          <w:rFonts w:ascii="Cambria" w:eastAsia="Times New Roman" w:hAnsi="Cambria"/>
          <w:b/>
          <w:sz w:val="24"/>
          <w:szCs w:val="24"/>
          <w:u w:val="single"/>
          <w:lang w:eastAsia="tr-TR"/>
        </w:rPr>
        <w:t xml:space="preserve"> ANLAŞMA </w:t>
      </w:r>
      <w:r w:rsidRPr="00AD3E06">
        <w:rPr>
          <w:rFonts w:ascii="Cambria" w:eastAsia="Times New Roman" w:hAnsi="Cambria"/>
          <w:b/>
          <w:sz w:val="24"/>
          <w:szCs w:val="24"/>
          <w:u w:val="single"/>
          <w:lang w:eastAsia="tr-TR"/>
        </w:rPr>
        <w:t xml:space="preserve">TUTANAĞI </w:t>
      </w:r>
    </w:p>
    <w:p w14:paraId="75D94BF6" w14:textId="77777777" w:rsidR="00DA4B3D" w:rsidRPr="00AD3E06" w:rsidRDefault="00DA4B3D" w:rsidP="00DA4B3D">
      <w:pPr>
        <w:spacing w:after="0" w:line="240" w:lineRule="auto"/>
        <w:rPr>
          <w:rFonts w:ascii="Cambria" w:eastAsia="Times New Roman" w:hAnsi="Cambria"/>
          <w:sz w:val="24"/>
          <w:szCs w:val="24"/>
          <w:lang w:eastAsia="tr-TR"/>
        </w:rPr>
      </w:pPr>
    </w:p>
    <w:p w14:paraId="2C440438" w14:textId="729932E9" w:rsidR="00DA4B3D" w:rsidRPr="007C4713" w:rsidRDefault="00DA4B3D" w:rsidP="00DA4B3D">
      <w:pPr>
        <w:spacing w:after="0" w:line="240" w:lineRule="auto"/>
        <w:jc w:val="both"/>
        <w:rPr>
          <w:rFonts w:ascii="Cambria" w:eastAsia="Times New Roman" w:hAnsi="Cambria"/>
          <w:sz w:val="24"/>
          <w:szCs w:val="24"/>
          <w:lang w:eastAsia="tr-TR"/>
        </w:rPr>
      </w:pPr>
      <w:bookmarkStart w:id="0" w:name="_Hlk519088594"/>
      <w:r w:rsidRPr="007C4713">
        <w:rPr>
          <w:rFonts w:ascii="Cambria" w:eastAsia="Times New Roman" w:hAnsi="Cambria"/>
          <w:b/>
          <w:sz w:val="24"/>
          <w:szCs w:val="24"/>
          <w:u w:val="single"/>
          <w:lang w:eastAsia="tr-TR"/>
        </w:rPr>
        <w:t xml:space="preserve">TARAF 1 ( Başvurucu </w:t>
      </w:r>
      <w:r>
        <w:rPr>
          <w:rFonts w:ascii="Cambria" w:eastAsia="Times New Roman" w:hAnsi="Cambria"/>
          <w:b/>
          <w:sz w:val="24"/>
          <w:szCs w:val="24"/>
          <w:u w:val="single"/>
          <w:lang w:eastAsia="tr-TR"/>
        </w:rPr>
        <w:t xml:space="preserve">/Tüketici </w:t>
      </w:r>
      <w:r w:rsidRPr="007C4713">
        <w:rPr>
          <w:rFonts w:ascii="Cambria" w:eastAsia="Times New Roman" w:hAnsi="Cambria"/>
          <w:b/>
          <w:sz w:val="24"/>
          <w:szCs w:val="24"/>
          <w:u w:val="single"/>
          <w:lang w:eastAsia="tr-TR"/>
        </w:rPr>
        <w:t xml:space="preserve">) </w:t>
      </w:r>
      <w:r>
        <w:rPr>
          <w:rFonts w:ascii="Cambria" w:eastAsia="Times New Roman" w:hAnsi="Cambria"/>
          <w:b/>
          <w:sz w:val="24"/>
          <w:szCs w:val="24"/>
          <w:u w:val="single"/>
          <w:lang w:eastAsia="tr-TR"/>
        </w:rPr>
        <w:t xml:space="preserve"> </w:t>
      </w:r>
      <w:r w:rsidRPr="007C4713">
        <w:rPr>
          <w:rFonts w:ascii="Cambria" w:eastAsia="Times New Roman" w:hAnsi="Cambria"/>
          <w:b/>
          <w:sz w:val="24"/>
          <w:szCs w:val="24"/>
          <w:u w:val="single"/>
          <w:lang w:eastAsia="tr-TR"/>
        </w:rPr>
        <w:t xml:space="preserve"> :</w:t>
      </w:r>
      <w:r w:rsidRPr="007C4713">
        <w:rPr>
          <w:rFonts w:ascii="Cambria" w:eastAsia="Times New Roman" w:hAnsi="Cambria"/>
          <w:sz w:val="24"/>
          <w:szCs w:val="24"/>
          <w:lang w:eastAsia="tr-TR"/>
        </w:rPr>
        <w:t xml:space="preserve"> </w:t>
      </w:r>
      <w:r>
        <w:rPr>
          <w:rFonts w:ascii="Cambria" w:eastAsia="Times New Roman" w:hAnsi="Cambria"/>
          <w:sz w:val="24"/>
          <w:szCs w:val="24"/>
          <w:lang w:eastAsia="tr-TR"/>
        </w:rPr>
        <w:t xml:space="preserve"> </w:t>
      </w:r>
    </w:p>
    <w:p w14:paraId="4862A8E4" w14:textId="77777777" w:rsidR="00DA4B3D" w:rsidRPr="00C71C96" w:rsidRDefault="00DA4B3D" w:rsidP="00DA4B3D">
      <w:pPr>
        <w:spacing w:after="0" w:line="240" w:lineRule="auto"/>
        <w:jc w:val="both"/>
        <w:rPr>
          <w:rFonts w:ascii="Cambria" w:eastAsia="Times New Roman" w:hAnsi="Cambria"/>
          <w:sz w:val="24"/>
          <w:szCs w:val="24"/>
          <w:lang w:eastAsia="tr-TR"/>
        </w:rPr>
      </w:pPr>
      <w:r w:rsidRPr="007C4713">
        <w:rPr>
          <w:rFonts w:ascii="Cambria" w:eastAsia="Times New Roman" w:hAnsi="Cambria"/>
          <w:b/>
          <w:sz w:val="24"/>
          <w:szCs w:val="24"/>
          <w:u w:val="single"/>
          <w:lang w:eastAsia="tr-TR"/>
        </w:rPr>
        <w:t xml:space="preserve">TARAF 2 </w:t>
      </w:r>
      <w:r w:rsidRPr="007C4713">
        <w:rPr>
          <w:rFonts w:ascii="Cambria" w:eastAsia="Times New Roman" w:hAnsi="Cambria"/>
          <w:b/>
          <w:sz w:val="24"/>
          <w:szCs w:val="24"/>
          <w:u w:val="single"/>
          <w:lang w:eastAsia="tr-TR"/>
        </w:rPr>
        <w:tab/>
        <w:t xml:space="preserve">       </w:t>
      </w:r>
      <w:r>
        <w:rPr>
          <w:rFonts w:ascii="Cambria" w:eastAsia="Times New Roman" w:hAnsi="Cambria"/>
          <w:b/>
          <w:sz w:val="24"/>
          <w:szCs w:val="24"/>
          <w:u w:val="single"/>
          <w:lang w:eastAsia="tr-TR"/>
        </w:rPr>
        <w:t xml:space="preserve">            </w:t>
      </w:r>
      <w:r w:rsidRPr="007C4713">
        <w:rPr>
          <w:rFonts w:ascii="Cambria" w:eastAsia="Times New Roman" w:hAnsi="Cambria"/>
          <w:b/>
          <w:sz w:val="24"/>
          <w:szCs w:val="24"/>
          <w:u w:val="single"/>
          <w:lang w:eastAsia="tr-TR"/>
        </w:rPr>
        <w:t xml:space="preserve">    :</w:t>
      </w:r>
      <w:r w:rsidRPr="007C4713">
        <w:rPr>
          <w:rFonts w:ascii="Cambria" w:eastAsia="Times New Roman" w:hAnsi="Cambria"/>
          <w:sz w:val="24"/>
          <w:szCs w:val="24"/>
          <w:lang w:eastAsia="tr-TR"/>
        </w:rPr>
        <w:t xml:space="preserve"> </w:t>
      </w:r>
      <w:bookmarkEnd w:id="0"/>
    </w:p>
    <w:p w14:paraId="6E6A875E" w14:textId="77777777" w:rsidR="00DA4B3D" w:rsidRDefault="00DA4B3D" w:rsidP="00DA4B3D">
      <w:pPr>
        <w:spacing w:after="0" w:line="240" w:lineRule="auto"/>
        <w:rPr>
          <w:rFonts w:ascii="Cambria" w:eastAsia="Times New Roman" w:hAnsi="Cambria"/>
          <w:b/>
          <w:sz w:val="24"/>
          <w:szCs w:val="24"/>
          <w:u w:val="single"/>
          <w:lang w:eastAsia="tr-TR"/>
        </w:rPr>
      </w:pPr>
      <w:r w:rsidRPr="007C4713">
        <w:rPr>
          <w:rFonts w:ascii="Cambria" w:eastAsia="Times New Roman" w:hAnsi="Cambria"/>
          <w:b/>
          <w:sz w:val="24"/>
          <w:szCs w:val="24"/>
          <w:u w:val="single"/>
          <w:lang w:eastAsia="tr-TR"/>
        </w:rPr>
        <w:t xml:space="preserve">Görüşme Tarih </w:t>
      </w:r>
    </w:p>
    <w:p w14:paraId="7AD4DC55" w14:textId="015F4D89" w:rsidR="00DA4B3D" w:rsidRPr="00DA4B3D" w:rsidRDefault="00DA4B3D" w:rsidP="00DA4B3D">
      <w:pPr>
        <w:spacing w:after="0" w:line="240" w:lineRule="auto"/>
        <w:rPr>
          <w:rFonts w:ascii="Cambria" w:eastAsia="Times New Roman" w:hAnsi="Cambria"/>
          <w:b/>
          <w:sz w:val="24"/>
          <w:szCs w:val="24"/>
          <w:u w:val="single"/>
          <w:lang w:eastAsia="tr-TR"/>
        </w:rPr>
      </w:pPr>
      <w:r w:rsidRPr="007C4713">
        <w:rPr>
          <w:rFonts w:ascii="Cambria" w:eastAsia="Times New Roman" w:hAnsi="Cambria"/>
          <w:b/>
          <w:sz w:val="24"/>
          <w:szCs w:val="24"/>
          <w:u w:val="single"/>
          <w:lang w:eastAsia="tr-TR"/>
        </w:rPr>
        <w:t xml:space="preserve">Başlangıç ve </w:t>
      </w:r>
      <w:r>
        <w:rPr>
          <w:rFonts w:ascii="Cambria" w:eastAsia="Times New Roman" w:hAnsi="Cambria"/>
          <w:b/>
          <w:sz w:val="24"/>
          <w:szCs w:val="24"/>
          <w:u w:val="single"/>
          <w:lang w:eastAsia="tr-TR"/>
        </w:rPr>
        <w:t xml:space="preserve">Bitiş </w:t>
      </w:r>
      <w:r w:rsidRPr="007C4713">
        <w:rPr>
          <w:rFonts w:ascii="Cambria" w:eastAsia="Times New Roman" w:hAnsi="Cambria"/>
          <w:b/>
          <w:sz w:val="24"/>
          <w:szCs w:val="24"/>
          <w:u w:val="single"/>
          <w:lang w:eastAsia="tr-TR"/>
        </w:rPr>
        <w:t xml:space="preserve">Saati          </w:t>
      </w:r>
      <w:r>
        <w:rPr>
          <w:rFonts w:ascii="Cambria" w:eastAsia="Times New Roman" w:hAnsi="Cambria"/>
          <w:b/>
          <w:sz w:val="24"/>
          <w:szCs w:val="24"/>
          <w:u w:val="single"/>
          <w:lang w:eastAsia="tr-TR"/>
        </w:rPr>
        <w:t xml:space="preserve">         </w:t>
      </w:r>
      <w:r w:rsidRPr="007C4713">
        <w:rPr>
          <w:rFonts w:ascii="Cambria" w:eastAsia="Times New Roman" w:hAnsi="Cambria"/>
          <w:b/>
          <w:sz w:val="24"/>
          <w:szCs w:val="24"/>
          <w:u w:val="single"/>
          <w:lang w:eastAsia="tr-TR"/>
        </w:rPr>
        <w:t xml:space="preserve"> </w:t>
      </w:r>
      <w:r>
        <w:rPr>
          <w:rFonts w:ascii="Cambria" w:eastAsia="Times New Roman" w:hAnsi="Cambria"/>
          <w:b/>
          <w:sz w:val="24"/>
          <w:szCs w:val="24"/>
          <w:u w:val="single"/>
          <w:lang w:eastAsia="tr-TR"/>
        </w:rPr>
        <w:t xml:space="preserve"> </w:t>
      </w:r>
      <w:r w:rsidRPr="007C4713">
        <w:rPr>
          <w:rFonts w:ascii="Cambria" w:eastAsia="Times New Roman" w:hAnsi="Cambria"/>
          <w:b/>
          <w:sz w:val="24"/>
          <w:szCs w:val="24"/>
          <w:u w:val="single"/>
          <w:lang w:eastAsia="tr-TR"/>
        </w:rPr>
        <w:t xml:space="preserve"> :</w:t>
      </w:r>
      <w:r w:rsidRPr="007C4713">
        <w:rPr>
          <w:rFonts w:ascii="Cambria" w:eastAsia="Times New Roman" w:hAnsi="Cambria"/>
          <w:sz w:val="24"/>
          <w:szCs w:val="24"/>
          <w:lang w:eastAsia="tr-TR"/>
        </w:rPr>
        <w:t xml:space="preserve"> </w:t>
      </w:r>
      <w:r>
        <w:rPr>
          <w:rFonts w:ascii="Cambria" w:eastAsia="Times New Roman" w:hAnsi="Cambria"/>
          <w:sz w:val="24"/>
          <w:szCs w:val="24"/>
          <w:lang w:eastAsia="tr-TR"/>
        </w:rPr>
        <w:t xml:space="preserve"> …../…../2020 …..:….. </w:t>
      </w:r>
    </w:p>
    <w:p w14:paraId="53159560" w14:textId="77777777" w:rsidR="00DA4B3D" w:rsidRPr="00E60E87" w:rsidRDefault="00DA4B3D" w:rsidP="00DA4B3D">
      <w:pPr>
        <w:spacing w:after="0" w:line="240" w:lineRule="auto"/>
        <w:rPr>
          <w:rFonts w:ascii="Cambria" w:eastAsia="Times New Roman" w:hAnsi="Cambria"/>
          <w:sz w:val="24"/>
          <w:szCs w:val="24"/>
          <w:lang w:eastAsia="tr-TR"/>
        </w:rPr>
      </w:pPr>
    </w:p>
    <w:p w14:paraId="7E105E4F" w14:textId="0C1656A0" w:rsidR="00DA4B3D" w:rsidRDefault="00DA4B3D" w:rsidP="00DA4B3D">
      <w:pPr>
        <w:spacing w:after="0" w:line="240" w:lineRule="auto"/>
        <w:jc w:val="both"/>
        <w:rPr>
          <w:rFonts w:ascii="Cambria" w:eastAsia="Times New Roman" w:hAnsi="Cambria" w:cstheme="minorBidi"/>
          <w:sz w:val="24"/>
          <w:szCs w:val="24"/>
          <w:lang w:eastAsia="tr-TR"/>
        </w:rPr>
      </w:pPr>
      <w:bookmarkStart w:id="1" w:name="_Hlk517348926"/>
      <w:r>
        <w:rPr>
          <w:rFonts w:ascii="Cambria" w:eastAsia="Times New Roman" w:hAnsi="Cambria"/>
          <w:b/>
          <w:sz w:val="24"/>
          <w:szCs w:val="24"/>
          <w:lang w:eastAsia="tr-TR"/>
        </w:rPr>
        <w:t xml:space="preserve">UYUŞMAZLIK </w:t>
      </w:r>
      <w:r w:rsidRPr="007C4713">
        <w:rPr>
          <w:rFonts w:ascii="Cambria" w:eastAsia="Times New Roman" w:hAnsi="Cambria"/>
          <w:b/>
          <w:sz w:val="24"/>
          <w:szCs w:val="24"/>
          <w:lang w:eastAsia="tr-TR"/>
        </w:rPr>
        <w:t>KONUSU</w:t>
      </w:r>
      <w:r w:rsidRPr="007C4713">
        <w:rPr>
          <w:rFonts w:ascii="Cambria" w:eastAsia="Times New Roman" w:hAnsi="Cambria"/>
          <w:b/>
          <w:sz w:val="24"/>
          <w:szCs w:val="24"/>
          <w:lang w:eastAsia="tr-TR"/>
        </w:rPr>
        <w:tab/>
        <w:t xml:space="preserve">: </w:t>
      </w:r>
      <w:r w:rsidRPr="00DA4B3D">
        <w:rPr>
          <w:rFonts w:ascii="Cambria" w:eastAsia="Times New Roman" w:hAnsi="Cambria"/>
          <w:sz w:val="24"/>
          <w:szCs w:val="24"/>
          <w:lang w:eastAsia="tr-TR"/>
        </w:rPr>
        <w:t xml:space="preserve">Bursa Arabuluculuk Bürosunun 2020/ büro numaralı , 2020/  Arabuluculuk numaralı </w:t>
      </w:r>
      <w:r w:rsidRPr="00DA4B3D">
        <w:rPr>
          <w:rFonts w:ascii="Cambria" w:hAnsi="Cambria"/>
          <w:color w:val="000000"/>
          <w:sz w:val="24"/>
          <w:szCs w:val="24"/>
        </w:rPr>
        <w:t xml:space="preserve">6502 sayılı Tüketicinin Korunması Hakkında Kanunu  73/A maddesi ile </w:t>
      </w:r>
      <w:r w:rsidRPr="00DA4B3D">
        <w:rPr>
          <w:rFonts w:ascii="Cambria" w:eastAsia="Times New Roman" w:hAnsi="Cambria"/>
          <w:sz w:val="24"/>
          <w:szCs w:val="24"/>
          <w:lang w:eastAsia="tr-TR"/>
        </w:rPr>
        <w:t>dava şartı haline gelen Tüketici uyuşmazlıklarda arabuluculuk kapsamındaki dosyasına ilişkin taraflar arasındaki “ …… Tarih ve fatura numaralı fatura ile satılan …. Marka model Ayıplı malın iadesi ve bedelinin geri verilmesi , yada ayıpsız olanı ile değiştirilmesi talepli “uyuşmazlık .</w:t>
      </w:r>
    </w:p>
    <w:p w14:paraId="54FF061E" w14:textId="77777777" w:rsidR="00DA4B3D" w:rsidRPr="007C4713" w:rsidRDefault="00DA4B3D" w:rsidP="00DA4B3D">
      <w:pPr>
        <w:spacing w:after="0" w:line="240" w:lineRule="auto"/>
        <w:jc w:val="both"/>
        <w:rPr>
          <w:rFonts w:ascii="Cambria" w:eastAsia="Times New Roman" w:hAnsi="Cambria"/>
          <w:sz w:val="24"/>
          <w:szCs w:val="24"/>
          <w:lang w:eastAsia="tr-TR"/>
        </w:rPr>
      </w:pPr>
    </w:p>
    <w:bookmarkEnd w:id="1"/>
    <w:p w14:paraId="569A8BD5" w14:textId="77777777" w:rsidR="00DA4B3D" w:rsidRPr="007C4713" w:rsidRDefault="00DA4B3D" w:rsidP="00DA4B3D">
      <w:pPr>
        <w:spacing w:after="0" w:line="240" w:lineRule="auto"/>
        <w:jc w:val="both"/>
        <w:rPr>
          <w:rFonts w:ascii="Cambria" w:eastAsia="Times New Roman" w:hAnsi="Cambria"/>
          <w:b/>
          <w:sz w:val="24"/>
          <w:szCs w:val="24"/>
          <w:lang w:eastAsia="tr-TR"/>
        </w:rPr>
      </w:pPr>
      <w:r w:rsidRPr="007C4713">
        <w:rPr>
          <w:rFonts w:ascii="Cambria" w:eastAsia="Times New Roman" w:hAnsi="Cambria"/>
          <w:b/>
          <w:sz w:val="24"/>
          <w:szCs w:val="24"/>
          <w:lang w:eastAsia="tr-TR"/>
        </w:rPr>
        <w:t>GÖRÜŞME İÇERİĞİ</w:t>
      </w:r>
      <w:r w:rsidRPr="007C4713">
        <w:rPr>
          <w:rFonts w:ascii="Cambria" w:eastAsia="Times New Roman" w:hAnsi="Cambria"/>
          <w:b/>
          <w:sz w:val="24"/>
          <w:szCs w:val="24"/>
          <w:lang w:eastAsia="tr-TR"/>
        </w:rPr>
        <w:tab/>
        <w:t xml:space="preserve">:  </w:t>
      </w:r>
    </w:p>
    <w:p w14:paraId="01F3498B" w14:textId="51186159" w:rsidR="00DA4B3D" w:rsidRDefault="00DA4B3D" w:rsidP="00DA4B3D">
      <w:pPr>
        <w:spacing w:after="0" w:line="240" w:lineRule="auto"/>
        <w:jc w:val="both"/>
        <w:rPr>
          <w:rFonts w:ascii="Cambria" w:eastAsia="Times New Roman" w:hAnsi="Cambria"/>
          <w:sz w:val="24"/>
          <w:szCs w:val="24"/>
          <w:lang w:eastAsia="tr-TR"/>
        </w:rPr>
      </w:pPr>
      <w:r w:rsidRPr="007C4713">
        <w:rPr>
          <w:rFonts w:ascii="Cambria" w:eastAsia="Times New Roman" w:hAnsi="Cambria"/>
          <w:b/>
          <w:sz w:val="24"/>
          <w:szCs w:val="24"/>
          <w:lang w:eastAsia="tr-TR"/>
        </w:rPr>
        <w:t xml:space="preserve">    </w:t>
      </w:r>
      <w:r>
        <w:rPr>
          <w:rFonts w:ascii="Cambria" w:eastAsia="Times New Roman" w:hAnsi="Cambria"/>
          <w:b/>
          <w:sz w:val="24"/>
          <w:szCs w:val="24"/>
          <w:lang w:eastAsia="tr-TR"/>
        </w:rPr>
        <w:t xml:space="preserve">  </w:t>
      </w:r>
      <w:r>
        <w:rPr>
          <w:rFonts w:ascii="Cambria" w:eastAsia="Times New Roman" w:hAnsi="Cambria"/>
          <w:sz w:val="24"/>
          <w:szCs w:val="24"/>
          <w:lang w:eastAsia="tr-TR"/>
        </w:rPr>
        <w:t xml:space="preserve">  Arabuluculuk  ilk oturumu için belirlenen …/…./2020 Tarihinde saat 15:00 da Arabulucu Av. Hakkı Savunur SOĞANCI ‘ya ait</w:t>
      </w:r>
      <w:r w:rsidRPr="00094B23">
        <w:rPr>
          <w:rFonts w:ascii="Cambria" w:eastAsia="Times New Roman" w:hAnsi="Cambria"/>
          <w:sz w:val="24"/>
          <w:szCs w:val="24"/>
          <w:lang w:eastAsia="tr-TR"/>
        </w:rPr>
        <w:t xml:space="preserve"> </w:t>
      </w:r>
      <w:r>
        <w:rPr>
          <w:rFonts w:ascii="Cambria" w:eastAsia="Times New Roman" w:hAnsi="Cambria"/>
          <w:sz w:val="24"/>
          <w:szCs w:val="24"/>
          <w:lang w:eastAsia="tr-TR"/>
        </w:rPr>
        <w:t xml:space="preserve">Gazcılar </w:t>
      </w:r>
      <w:proofErr w:type="spellStart"/>
      <w:r>
        <w:rPr>
          <w:rFonts w:ascii="Cambria" w:eastAsia="Times New Roman" w:hAnsi="Cambria"/>
          <w:sz w:val="24"/>
          <w:szCs w:val="24"/>
          <w:lang w:eastAsia="tr-TR"/>
        </w:rPr>
        <w:t>cad.</w:t>
      </w:r>
      <w:proofErr w:type="spellEnd"/>
      <w:r>
        <w:rPr>
          <w:rFonts w:ascii="Cambria" w:eastAsia="Times New Roman" w:hAnsi="Cambria"/>
          <w:sz w:val="24"/>
          <w:szCs w:val="24"/>
          <w:lang w:eastAsia="tr-TR"/>
        </w:rPr>
        <w:t xml:space="preserve"> </w:t>
      </w:r>
      <w:proofErr w:type="spellStart"/>
      <w:r>
        <w:rPr>
          <w:rFonts w:ascii="Cambria" w:eastAsia="Times New Roman" w:hAnsi="Cambria"/>
          <w:sz w:val="24"/>
          <w:szCs w:val="24"/>
          <w:lang w:eastAsia="tr-TR"/>
        </w:rPr>
        <w:t>Petekbozkaya</w:t>
      </w:r>
      <w:proofErr w:type="spellEnd"/>
      <w:r>
        <w:rPr>
          <w:rFonts w:ascii="Cambria" w:eastAsia="Times New Roman" w:hAnsi="Cambria"/>
          <w:sz w:val="24"/>
          <w:szCs w:val="24"/>
          <w:lang w:eastAsia="tr-TR"/>
        </w:rPr>
        <w:t xml:space="preserve"> </w:t>
      </w:r>
      <w:proofErr w:type="spellStart"/>
      <w:r>
        <w:rPr>
          <w:rFonts w:ascii="Cambria" w:eastAsia="Times New Roman" w:hAnsi="Cambria"/>
          <w:sz w:val="24"/>
          <w:szCs w:val="24"/>
          <w:lang w:eastAsia="tr-TR"/>
        </w:rPr>
        <w:t>işh</w:t>
      </w:r>
      <w:proofErr w:type="spellEnd"/>
      <w:r>
        <w:rPr>
          <w:rFonts w:ascii="Cambria" w:eastAsia="Times New Roman" w:hAnsi="Cambria"/>
          <w:sz w:val="24"/>
          <w:szCs w:val="24"/>
          <w:lang w:eastAsia="tr-TR"/>
        </w:rPr>
        <w:t xml:space="preserve">. B Blok N:304-305 Osmangazi/BURSA adresinde </w:t>
      </w:r>
      <w:r>
        <w:rPr>
          <w:rFonts w:ascii="Cambria" w:eastAsia="Times New Roman" w:hAnsi="Cambria"/>
          <w:sz w:val="24"/>
          <w:szCs w:val="24"/>
          <w:lang w:eastAsia="tr-TR"/>
        </w:rPr>
        <w:t xml:space="preserve">her iki tarafta hazır bulunmuştur. </w:t>
      </w:r>
    </w:p>
    <w:p w14:paraId="6D5900D5" w14:textId="77777777" w:rsidR="00DA4B3D" w:rsidRPr="007C4713" w:rsidRDefault="00DA4B3D" w:rsidP="00DA4B3D">
      <w:pPr>
        <w:spacing w:after="0" w:line="240" w:lineRule="auto"/>
        <w:jc w:val="both"/>
        <w:rPr>
          <w:rFonts w:ascii="Cambria" w:eastAsia="Times New Roman" w:hAnsi="Cambria"/>
          <w:sz w:val="24"/>
          <w:szCs w:val="24"/>
          <w:lang w:eastAsia="tr-TR"/>
        </w:rPr>
      </w:pPr>
    </w:p>
    <w:p w14:paraId="0A81D316" w14:textId="77777777" w:rsidR="00DA4B3D" w:rsidRDefault="00DA4B3D" w:rsidP="00DA4B3D">
      <w:pPr>
        <w:spacing w:after="0" w:line="240" w:lineRule="auto"/>
        <w:jc w:val="both"/>
        <w:rPr>
          <w:rFonts w:ascii="Cambria" w:eastAsia="Times New Roman" w:hAnsi="Cambria"/>
          <w:sz w:val="24"/>
          <w:szCs w:val="24"/>
          <w:lang w:eastAsia="tr-TR"/>
        </w:rPr>
      </w:pPr>
      <w:r w:rsidRPr="007C4713">
        <w:rPr>
          <w:rFonts w:ascii="Cambria" w:eastAsia="Times New Roman" w:hAnsi="Cambria"/>
          <w:sz w:val="24"/>
          <w:szCs w:val="24"/>
          <w:lang w:eastAsia="tr-TR"/>
        </w:rPr>
        <w:t xml:space="preserve">        Taraflara görüşme içeriğinin gizli olduğu verilen tüm bilgilerin doğruluğunun taraflarca kabul edildiği, bu görüşmede yapılacak tüm görüşmenin içeriğinin gizli kalacağı ve üçüncü kişilerle paylaşılmayacağı hususunda </w:t>
      </w:r>
      <w:r>
        <w:rPr>
          <w:rFonts w:ascii="Cambria" w:eastAsia="Times New Roman" w:hAnsi="Cambria"/>
          <w:sz w:val="24"/>
          <w:szCs w:val="24"/>
          <w:lang w:eastAsia="tr-TR"/>
        </w:rPr>
        <w:t xml:space="preserve">bilgi verilmiştir. Taraflar gizlilik ilkesine riayet edeceklerini ayrı ayrı beyan etmiştir. </w:t>
      </w:r>
    </w:p>
    <w:p w14:paraId="318BA62B" w14:textId="77777777" w:rsidR="00DA4B3D" w:rsidRPr="00DB5D12" w:rsidRDefault="00DA4B3D" w:rsidP="00DA4B3D">
      <w:pPr>
        <w:spacing w:after="0" w:line="240" w:lineRule="auto"/>
        <w:jc w:val="both"/>
        <w:rPr>
          <w:rFonts w:ascii="Cambria" w:eastAsia="Times New Roman" w:hAnsi="Cambria"/>
          <w:sz w:val="24"/>
          <w:szCs w:val="24"/>
          <w:lang w:eastAsia="tr-TR"/>
        </w:rPr>
      </w:pPr>
    </w:p>
    <w:p w14:paraId="55729BC8" w14:textId="77777777" w:rsidR="00DA4B3D" w:rsidRDefault="00DA4B3D" w:rsidP="00DA4B3D">
      <w:pPr>
        <w:spacing w:after="0" w:line="240" w:lineRule="auto"/>
        <w:jc w:val="both"/>
        <w:rPr>
          <w:rFonts w:ascii="Cambria" w:eastAsiaTheme="minorHAnsi" w:hAnsi="Cambria" w:cstheme="minorBidi"/>
          <w:sz w:val="24"/>
          <w:szCs w:val="24"/>
          <w:lang w:val="en-US" w:bidi="en-US"/>
        </w:rPr>
      </w:pPr>
      <w:r>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Taraflara</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arabuluculuğun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temel</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ilkeleri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arabuluculuk</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süreci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ve</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arabuluculuk</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süreci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sonunda</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hazırlanan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arabuluculuk</w:t>
      </w:r>
      <w:proofErr w:type="spellEnd"/>
      <w:r w:rsidRPr="007C4713">
        <w:rPr>
          <w:rFonts w:ascii="Cambria" w:eastAsiaTheme="minorHAnsi" w:hAnsi="Cambria" w:cstheme="minorBidi"/>
          <w:sz w:val="24"/>
          <w:szCs w:val="24"/>
          <w:lang w:val="en-US" w:bidi="en-US"/>
        </w:rPr>
        <w:t xml:space="preserve"> son </w:t>
      </w:r>
      <w:proofErr w:type="spellStart"/>
      <w:r w:rsidRPr="007C4713">
        <w:rPr>
          <w:rFonts w:ascii="Cambria" w:eastAsiaTheme="minorHAnsi" w:hAnsi="Cambria" w:cstheme="minorBidi"/>
          <w:sz w:val="24"/>
          <w:szCs w:val="24"/>
          <w:lang w:val="en-US" w:bidi="en-US"/>
        </w:rPr>
        <w:t>tutanağının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hukuki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ve</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mali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yönlerden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bütün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sonuçları</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hakkında</w:t>
      </w:r>
      <w:proofErr w:type="spellEnd"/>
      <w:r w:rsidRPr="007C4713">
        <w:rPr>
          <w:rFonts w:ascii="Cambria" w:eastAsiaTheme="minorHAnsi" w:hAnsi="Cambria" w:cstheme="minorBidi"/>
          <w:sz w:val="24"/>
          <w:szCs w:val="24"/>
          <w:lang w:val="en-US" w:bidi="en-US"/>
        </w:rPr>
        <w:t xml:space="preserve"> </w:t>
      </w:r>
      <w:proofErr w:type="spellStart"/>
      <w:r>
        <w:rPr>
          <w:rFonts w:ascii="Cambria" w:eastAsiaTheme="minorHAnsi" w:hAnsi="Cambria" w:cstheme="minorBidi"/>
          <w:sz w:val="24"/>
          <w:szCs w:val="24"/>
          <w:lang w:val="en-US" w:bidi="en-US"/>
        </w:rPr>
        <w:t>bilgi</w:t>
      </w:r>
      <w:proofErr w:type="spellEnd"/>
      <w:r>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verilmiştir</w:t>
      </w:r>
      <w:proofErr w:type="spellEnd"/>
      <w:r w:rsidRPr="007C4713">
        <w:rPr>
          <w:rFonts w:ascii="Cambria" w:eastAsiaTheme="minorHAnsi" w:hAnsi="Cambria" w:cstheme="minorBidi"/>
          <w:sz w:val="24"/>
          <w:szCs w:val="24"/>
          <w:lang w:val="en-US" w:bidi="en-US"/>
        </w:rPr>
        <w:t xml:space="preserve">. </w:t>
      </w:r>
    </w:p>
    <w:p w14:paraId="28CF3188" w14:textId="77777777" w:rsidR="00DA4B3D" w:rsidRPr="007C4713" w:rsidRDefault="00DA4B3D" w:rsidP="00DA4B3D">
      <w:pPr>
        <w:spacing w:after="0" w:line="240" w:lineRule="auto"/>
        <w:jc w:val="both"/>
        <w:rPr>
          <w:rFonts w:ascii="Cambria" w:eastAsiaTheme="minorHAnsi" w:hAnsi="Cambria" w:cstheme="minorBidi"/>
          <w:sz w:val="24"/>
          <w:szCs w:val="24"/>
          <w:lang w:val="en-US" w:bidi="en-US"/>
        </w:rPr>
      </w:pPr>
    </w:p>
    <w:p w14:paraId="2FABFB22" w14:textId="77777777" w:rsidR="00DA4B3D" w:rsidRDefault="00DA4B3D" w:rsidP="00DA4B3D">
      <w:pPr>
        <w:spacing w:after="0" w:line="240" w:lineRule="auto"/>
        <w:jc w:val="both"/>
        <w:rPr>
          <w:rFonts w:ascii="Cambria" w:eastAsiaTheme="minorHAnsi" w:hAnsi="Cambria" w:cstheme="minorBidi"/>
          <w:sz w:val="24"/>
          <w:szCs w:val="24"/>
          <w:lang w:val="en-US" w:bidi="en-US"/>
        </w:rPr>
      </w:pPr>
      <w:r>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Taraflar</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söz</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alarak</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arabuluculuğun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temel</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ilkelerini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arabuluculuk</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sürecini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ve</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arabuluculuk</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süreci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sonunda</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hazırlanan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arabuluculuk</w:t>
      </w:r>
      <w:proofErr w:type="spellEnd"/>
      <w:r w:rsidRPr="007C4713">
        <w:rPr>
          <w:rFonts w:ascii="Cambria" w:eastAsiaTheme="minorHAnsi" w:hAnsi="Cambria" w:cstheme="minorBidi"/>
          <w:sz w:val="24"/>
          <w:szCs w:val="24"/>
          <w:lang w:val="en-US" w:bidi="en-US"/>
        </w:rPr>
        <w:t xml:space="preserve"> son </w:t>
      </w:r>
      <w:proofErr w:type="spellStart"/>
      <w:r w:rsidRPr="007C4713">
        <w:rPr>
          <w:rFonts w:ascii="Cambria" w:eastAsiaTheme="minorHAnsi" w:hAnsi="Cambria" w:cstheme="minorBidi"/>
          <w:sz w:val="24"/>
          <w:szCs w:val="24"/>
          <w:lang w:val="en-US" w:bidi="en-US"/>
        </w:rPr>
        <w:t>tutanağının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hukuki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ve</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mali</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yönlerden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bütün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sonuçlarını</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anladıklarını</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ayrı</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ayrı</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beyan</w:t>
      </w:r>
      <w:proofErr w:type="spellEnd"/>
      <w:r w:rsidRPr="007C4713">
        <w:rPr>
          <w:rFonts w:ascii="Cambria" w:eastAsiaTheme="minorHAnsi" w:hAnsi="Cambria" w:cstheme="minorBidi"/>
          <w:sz w:val="24"/>
          <w:szCs w:val="24"/>
          <w:lang w:val="en-US" w:bidi="en-US"/>
        </w:rPr>
        <w:t xml:space="preserve"> </w:t>
      </w:r>
      <w:proofErr w:type="spellStart"/>
      <w:r w:rsidRPr="007C4713">
        <w:rPr>
          <w:rFonts w:ascii="Cambria" w:eastAsiaTheme="minorHAnsi" w:hAnsi="Cambria" w:cstheme="minorBidi"/>
          <w:sz w:val="24"/>
          <w:szCs w:val="24"/>
          <w:lang w:val="en-US" w:bidi="en-US"/>
        </w:rPr>
        <w:t>etmişlerdir</w:t>
      </w:r>
      <w:proofErr w:type="spellEnd"/>
      <w:r w:rsidRPr="007C4713">
        <w:rPr>
          <w:rFonts w:ascii="Cambria" w:eastAsiaTheme="minorHAnsi" w:hAnsi="Cambria" w:cstheme="minorBidi"/>
          <w:sz w:val="24"/>
          <w:szCs w:val="24"/>
          <w:lang w:val="en-US" w:bidi="en-US"/>
        </w:rPr>
        <w:t xml:space="preserve">. </w:t>
      </w:r>
    </w:p>
    <w:p w14:paraId="73CE2130" w14:textId="77777777" w:rsidR="00DA4B3D" w:rsidRPr="00DB5D12" w:rsidRDefault="00DA4B3D" w:rsidP="00DA4B3D">
      <w:pPr>
        <w:spacing w:after="0" w:line="240" w:lineRule="auto"/>
        <w:jc w:val="both"/>
        <w:rPr>
          <w:rFonts w:ascii="Cambria" w:eastAsiaTheme="minorHAnsi" w:hAnsi="Cambria" w:cstheme="minorBidi"/>
          <w:sz w:val="24"/>
          <w:szCs w:val="24"/>
          <w:lang w:val="en-US" w:bidi="en-US"/>
        </w:rPr>
      </w:pPr>
    </w:p>
    <w:p w14:paraId="45DC2679" w14:textId="77777777" w:rsidR="00DA4B3D" w:rsidRDefault="00DA4B3D" w:rsidP="00DA4B3D">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 xml:space="preserve">      </w:t>
      </w:r>
      <w:r w:rsidRPr="00AD3E06">
        <w:rPr>
          <w:rFonts w:ascii="Cambria" w:eastAsia="Times New Roman" w:hAnsi="Cambria"/>
          <w:sz w:val="24"/>
          <w:szCs w:val="24"/>
          <w:lang w:eastAsia="tr-TR"/>
        </w:rPr>
        <w:t xml:space="preserve">Taraflar arasında </w:t>
      </w:r>
      <w:r>
        <w:rPr>
          <w:rFonts w:ascii="Cambria" w:eastAsia="Times New Roman" w:hAnsi="Cambria"/>
          <w:sz w:val="24"/>
          <w:szCs w:val="24"/>
          <w:lang w:eastAsia="tr-TR"/>
        </w:rPr>
        <w:t xml:space="preserve">müzakerelere geçilmiştir. </w:t>
      </w:r>
    </w:p>
    <w:p w14:paraId="29BCC97F" w14:textId="77777777" w:rsidR="00DA4B3D" w:rsidRDefault="00DA4B3D" w:rsidP="00DA4B3D">
      <w:pPr>
        <w:spacing w:after="0" w:line="240" w:lineRule="auto"/>
        <w:jc w:val="both"/>
        <w:rPr>
          <w:rFonts w:ascii="Cambria" w:eastAsia="Times New Roman" w:hAnsi="Cambria"/>
          <w:sz w:val="24"/>
          <w:szCs w:val="24"/>
          <w:lang w:eastAsia="tr-TR"/>
        </w:rPr>
      </w:pPr>
    </w:p>
    <w:p w14:paraId="4A8AE94C" w14:textId="77777777" w:rsidR="00DA4B3D" w:rsidRDefault="00DA4B3D" w:rsidP="00DA4B3D">
      <w:pPr>
        <w:spacing w:after="0" w:line="240" w:lineRule="auto"/>
        <w:jc w:val="both"/>
        <w:rPr>
          <w:rFonts w:ascii="Cambria" w:eastAsia="Times New Roman" w:hAnsi="Cambria"/>
          <w:b/>
          <w:bCs/>
          <w:sz w:val="24"/>
          <w:szCs w:val="24"/>
          <w:lang w:eastAsia="tr-TR"/>
        </w:rPr>
      </w:pPr>
      <w:r w:rsidRPr="003F798B">
        <w:rPr>
          <w:rFonts w:ascii="Cambria" w:eastAsia="Times New Roman" w:hAnsi="Cambria"/>
          <w:b/>
          <w:bCs/>
          <w:sz w:val="24"/>
          <w:szCs w:val="24"/>
          <w:lang w:eastAsia="tr-TR"/>
        </w:rPr>
        <w:t xml:space="preserve">SONUÇ                          : </w:t>
      </w:r>
    </w:p>
    <w:p w14:paraId="4E24F27C" w14:textId="77777777" w:rsidR="00DA4B3D" w:rsidRDefault="00DA4B3D" w:rsidP="00DA4B3D">
      <w:pPr>
        <w:spacing w:after="0" w:line="240" w:lineRule="auto"/>
        <w:jc w:val="both"/>
        <w:rPr>
          <w:rFonts w:ascii="Cambria" w:eastAsia="Times New Roman" w:hAnsi="Cambria"/>
          <w:sz w:val="24"/>
          <w:szCs w:val="24"/>
          <w:lang w:eastAsia="tr-TR"/>
        </w:rPr>
      </w:pPr>
      <w:r>
        <w:rPr>
          <w:rFonts w:ascii="Cambria" w:eastAsia="Times New Roman" w:hAnsi="Cambria"/>
          <w:b/>
          <w:bCs/>
          <w:sz w:val="24"/>
          <w:szCs w:val="24"/>
          <w:lang w:eastAsia="tr-TR"/>
        </w:rPr>
        <w:t xml:space="preserve">         </w:t>
      </w:r>
      <w:r>
        <w:rPr>
          <w:rFonts w:ascii="Cambria" w:eastAsia="Times New Roman" w:hAnsi="Cambria"/>
          <w:sz w:val="24"/>
          <w:szCs w:val="24"/>
          <w:lang w:eastAsia="tr-TR"/>
        </w:rPr>
        <w:t xml:space="preserve">Taraflar arasında yapılan müzakereler sonucunda taraflarca aşağıdaki şekilde anlaşmaya varılmıştır. </w:t>
      </w:r>
    </w:p>
    <w:p w14:paraId="7A774BC5" w14:textId="13B04DF6" w:rsidR="00DA4B3D" w:rsidRDefault="00DA4B3D" w:rsidP="00DA4B3D">
      <w:pPr>
        <w:pStyle w:val="ListeParagraf"/>
        <w:numPr>
          <w:ilvl w:val="0"/>
          <w:numId w:val="1"/>
        </w:num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Taraflar aralarındaki</w:t>
      </w:r>
      <w:r>
        <w:rPr>
          <w:rFonts w:ascii="Cambria" w:eastAsia="Times New Roman" w:hAnsi="Cambria"/>
          <w:sz w:val="24"/>
          <w:szCs w:val="24"/>
          <w:lang w:eastAsia="tr-TR"/>
        </w:rPr>
        <w:t xml:space="preserve"> satış sözleşmesine istinaden tüketici -başvurucu.. ya …. Tarih A seri …. </w:t>
      </w:r>
      <w:proofErr w:type="spellStart"/>
      <w:r>
        <w:rPr>
          <w:rFonts w:ascii="Cambria" w:eastAsia="Times New Roman" w:hAnsi="Cambria"/>
          <w:sz w:val="24"/>
          <w:szCs w:val="24"/>
          <w:lang w:eastAsia="tr-TR"/>
        </w:rPr>
        <w:t>Nolu</w:t>
      </w:r>
      <w:proofErr w:type="spellEnd"/>
      <w:r>
        <w:rPr>
          <w:rFonts w:ascii="Cambria" w:eastAsia="Times New Roman" w:hAnsi="Cambria"/>
          <w:sz w:val="24"/>
          <w:szCs w:val="24"/>
          <w:lang w:eastAsia="tr-TR"/>
        </w:rPr>
        <w:t xml:space="preserve"> fatura ile satılan malın ayıplı olduğunu kabul etmekte olup , taraflardan satıcı…. tüketici…. Elinde bulunan ayıplı malı geri almayı ve ayıpsız yenisi ile işbu tutanak tarihinden itibaren 3 iş günü içinde değiştirecektir. Satıcının uyuşmazlık konusu ayıplı malı ayıplı olan malı geri alarak üç iş günü içinde yenisi ile değiştirmemesi halinde satıcı temerrüde düşmüş olacak ve temerrüt tarihi itibariyle 15.000-TL mal bedelini </w:t>
      </w:r>
      <w:r w:rsidR="00F16F37">
        <w:rPr>
          <w:rFonts w:ascii="Cambria" w:eastAsia="Times New Roman" w:hAnsi="Cambria"/>
          <w:sz w:val="24"/>
          <w:szCs w:val="24"/>
          <w:lang w:eastAsia="tr-TR"/>
        </w:rPr>
        <w:t xml:space="preserve">tüketiciye iade edecektir , taraflar bu şekilde anlaşmaya varmışlardır. </w:t>
      </w:r>
    </w:p>
    <w:p w14:paraId="78638B4F" w14:textId="5613C70F" w:rsidR="00DA4B3D" w:rsidRPr="00F16F37" w:rsidRDefault="00F16F37" w:rsidP="00F16F37">
      <w:pPr>
        <w:pStyle w:val="ListeParagraf"/>
        <w:numPr>
          <w:ilvl w:val="0"/>
          <w:numId w:val="1"/>
        </w:num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lastRenderedPageBreak/>
        <w:t xml:space="preserve">Taraflar aralarındaki satış sözleşmesine istinaden tüketici -başvurucu.. ya …. Tarih A seri …. </w:t>
      </w:r>
      <w:proofErr w:type="spellStart"/>
      <w:r>
        <w:rPr>
          <w:rFonts w:ascii="Cambria" w:eastAsia="Times New Roman" w:hAnsi="Cambria"/>
          <w:sz w:val="24"/>
          <w:szCs w:val="24"/>
          <w:lang w:eastAsia="tr-TR"/>
        </w:rPr>
        <w:t>n</w:t>
      </w:r>
      <w:r>
        <w:rPr>
          <w:rFonts w:ascii="Cambria" w:eastAsia="Times New Roman" w:hAnsi="Cambria"/>
          <w:sz w:val="24"/>
          <w:szCs w:val="24"/>
          <w:lang w:eastAsia="tr-TR"/>
        </w:rPr>
        <w:t>olu</w:t>
      </w:r>
      <w:proofErr w:type="spellEnd"/>
      <w:r>
        <w:rPr>
          <w:rFonts w:ascii="Cambria" w:eastAsia="Times New Roman" w:hAnsi="Cambria"/>
          <w:sz w:val="24"/>
          <w:szCs w:val="24"/>
          <w:lang w:eastAsia="tr-TR"/>
        </w:rPr>
        <w:t xml:space="preserve"> fatura ile satılan </w:t>
      </w:r>
      <w:r>
        <w:rPr>
          <w:rFonts w:ascii="Cambria" w:eastAsia="Times New Roman" w:hAnsi="Cambria"/>
          <w:sz w:val="24"/>
          <w:szCs w:val="24"/>
          <w:lang w:eastAsia="tr-TR"/>
        </w:rPr>
        <w:t xml:space="preserve"> uyuşmazlık konusu ile ilgili olarak Sonuç 1. Maddede belirtildiği şekilde anlaşmış olup </w:t>
      </w:r>
      <w:r w:rsidR="00DA4B3D" w:rsidRPr="00F16F37">
        <w:rPr>
          <w:rFonts w:ascii="Cambria" w:eastAsia="Times New Roman" w:hAnsi="Cambria"/>
          <w:sz w:val="24"/>
          <w:szCs w:val="24"/>
          <w:lang w:eastAsia="tr-TR"/>
        </w:rPr>
        <w:t>taraflar</w:t>
      </w:r>
      <w:r>
        <w:rPr>
          <w:rFonts w:ascii="Cambria" w:eastAsia="Times New Roman" w:hAnsi="Cambria"/>
          <w:sz w:val="24"/>
          <w:szCs w:val="24"/>
          <w:lang w:eastAsia="tr-TR"/>
        </w:rPr>
        <w:t xml:space="preserve"> bunun dışında </w:t>
      </w:r>
      <w:r w:rsidR="00DA4B3D" w:rsidRPr="00F16F37">
        <w:rPr>
          <w:rFonts w:ascii="Cambria" w:eastAsia="Times New Roman" w:hAnsi="Cambria"/>
          <w:sz w:val="24"/>
          <w:szCs w:val="24"/>
          <w:lang w:eastAsia="tr-TR"/>
        </w:rPr>
        <w:t xml:space="preserve"> işbu anlaşma tarihi itibariyle birbirinden </w:t>
      </w:r>
      <w:r>
        <w:rPr>
          <w:rFonts w:ascii="Cambria" w:eastAsia="Times New Roman" w:hAnsi="Cambria"/>
          <w:sz w:val="24"/>
          <w:szCs w:val="24"/>
          <w:lang w:eastAsia="tr-TR"/>
        </w:rPr>
        <w:t xml:space="preserve">başkaca </w:t>
      </w:r>
      <w:r w:rsidR="00DA4B3D" w:rsidRPr="00F16F37">
        <w:rPr>
          <w:rFonts w:ascii="Cambria" w:eastAsia="Times New Roman" w:hAnsi="Cambria"/>
          <w:sz w:val="24"/>
          <w:szCs w:val="24"/>
          <w:lang w:eastAsia="tr-TR"/>
        </w:rPr>
        <w:t xml:space="preserve">işlemiş faiz , masraf , maddi ve manevi tazminat adı altında hiçbir talep ve alacaklarının bulunmadığını karşılıklı olarak beyan ve kabul etmişlerdir. </w:t>
      </w:r>
    </w:p>
    <w:p w14:paraId="1DE45C6C" w14:textId="09B7FF91" w:rsidR="00DA4B3D" w:rsidRPr="00AD1005" w:rsidRDefault="00F16F37" w:rsidP="00DA4B3D">
      <w:pPr>
        <w:pStyle w:val="ListeParagraf"/>
        <w:numPr>
          <w:ilvl w:val="0"/>
          <w:numId w:val="1"/>
        </w:numPr>
        <w:spacing w:after="0" w:line="240" w:lineRule="auto"/>
        <w:jc w:val="both"/>
        <w:rPr>
          <w:rFonts w:ascii="Cambria" w:eastAsia="Times New Roman" w:hAnsi="Cambria"/>
          <w:sz w:val="24"/>
          <w:szCs w:val="24"/>
          <w:lang w:eastAsia="tr-TR"/>
        </w:rPr>
      </w:pPr>
      <w:r w:rsidRPr="00DA4B3D">
        <w:rPr>
          <w:rFonts w:ascii="Cambria" w:hAnsi="Cambria"/>
          <w:color w:val="000000"/>
          <w:sz w:val="24"/>
          <w:szCs w:val="24"/>
        </w:rPr>
        <w:t xml:space="preserve">6502 sayılı Tüketicinin Korunması Hakkında Kanunu  73/A maddesi </w:t>
      </w:r>
      <w:r>
        <w:rPr>
          <w:rFonts w:ascii="Cambria" w:hAnsi="Cambria"/>
          <w:color w:val="000000"/>
          <w:sz w:val="24"/>
          <w:szCs w:val="24"/>
        </w:rPr>
        <w:t xml:space="preserve">gereği anlaşma nedeni ile tüketici- başvurucu payına düşen arabuluculuk ücreti için maktu iki saat karşılığı Arabuluculuk Asgari Ücret tarifesinde 1. Kısımda belirtilen 2 saatlik maktu ücret Adalet Bakanlığı bütçesinden karşılanarak Arabulucuya ödenecek , </w:t>
      </w:r>
      <w:r>
        <w:rPr>
          <w:rFonts w:ascii="Cambria" w:eastAsia="Times New Roman" w:hAnsi="Cambria"/>
          <w:sz w:val="24"/>
          <w:szCs w:val="24"/>
          <w:lang w:eastAsia="tr-TR"/>
        </w:rPr>
        <w:t xml:space="preserve">anlaşma nedeni ile </w:t>
      </w:r>
      <w:r w:rsidRPr="00DA4B3D">
        <w:rPr>
          <w:rFonts w:ascii="Cambria" w:hAnsi="Cambria"/>
          <w:color w:val="000000"/>
          <w:sz w:val="24"/>
          <w:szCs w:val="24"/>
        </w:rPr>
        <w:t xml:space="preserve">6502 sayılı Tüketicinin Korunması Hakkında Kanunu  73/A maddesi </w:t>
      </w:r>
      <w:r>
        <w:rPr>
          <w:rFonts w:ascii="Cambria" w:hAnsi="Cambria"/>
          <w:color w:val="000000"/>
          <w:sz w:val="24"/>
          <w:szCs w:val="24"/>
        </w:rPr>
        <w:t>gereği</w:t>
      </w:r>
      <w:r>
        <w:rPr>
          <w:rFonts w:ascii="Cambria" w:hAnsi="Cambria"/>
          <w:color w:val="000000"/>
          <w:sz w:val="24"/>
          <w:szCs w:val="24"/>
        </w:rPr>
        <w:t xml:space="preserve"> satıcı ( Taraf 1 ) payına düşen </w:t>
      </w:r>
      <w:r>
        <w:rPr>
          <w:rFonts w:ascii="Cambria" w:hAnsi="Cambria"/>
          <w:color w:val="000000"/>
          <w:sz w:val="24"/>
          <w:szCs w:val="24"/>
        </w:rPr>
        <w:t xml:space="preserve">Arabuluculuk Asgari Ücret tarifesinde </w:t>
      </w:r>
      <w:r>
        <w:rPr>
          <w:rFonts w:ascii="Cambria" w:hAnsi="Cambria"/>
          <w:color w:val="000000"/>
          <w:sz w:val="24"/>
          <w:szCs w:val="24"/>
        </w:rPr>
        <w:t>2</w:t>
      </w:r>
      <w:r>
        <w:rPr>
          <w:rFonts w:ascii="Cambria" w:hAnsi="Cambria"/>
          <w:color w:val="000000"/>
          <w:sz w:val="24"/>
          <w:szCs w:val="24"/>
        </w:rPr>
        <w:t>. Kısımda belirtilen</w:t>
      </w:r>
      <w:r>
        <w:rPr>
          <w:rFonts w:ascii="Cambria" w:hAnsi="Cambria"/>
          <w:color w:val="000000"/>
          <w:sz w:val="24"/>
          <w:szCs w:val="24"/>
        </w:rPr>
        <w:t xml:space="preserve"> ücret olan </w:t>
      </w:r>
      <w:r w:rsidR="00A04565">
        <w:rPr>
          <w:rFonts w:ascii="Cambria" w:hAnsi="Cambria"/>
          <w:color w:val="000000"/>
          <w:sz w:val="24"/>
          <w:szCs w:val="24"/>
        </w:rPr>
        <w:t xml:space="preserve">450,00-TL ( Bu miktar iki saatlik maktu saat ücreti altında kalırsa maktu saat ücreti 340,00-TL ödenecektir) arabulucuya satıcı ( Taraf 1 ) tarafından arabulucuya ödenecektir. </w:t>
      </w:r>
    </w:p>
    <w:p w14:paraId="5CBA657D" w14:textId="77777777" w:rsidR="00DA4B3D" w:rsidRPr="00744ACD" w:rsidRDefault="00DA4B3D" w:rsidP="00DA4B3D">
      <w:pPr>
        <w:spacing w:after="0" w:line="240" w:lineRule="auto"/>
        <w:jc w:val="both"/>
        <w:rPr>
          <w:rFonts w:ascii="Cambria" w:eastAsia="Times New Roman" w:hAnsi="Cambria"/>
          <w:sz w:val="24"/>
          <w:szCs w:val="24"/>
          <w:lang w:eastAsia="tr-TR"/>
        </w:rPr>
      </w:pPr>
    </w:p>
    <w:p w14:paraId="75D44679" w14:textId="5698A24B" w:rsidR="00DA4B3D" w:rsidRPr="000B537D" w:rsidRDefault="00DA4B3D" w:rsidP="00DA4B3D">
      <w:pPr>
        <w:spacing w:after="0" w:line="240" w:lineRule="auto"/>
        <w:jc w:val="both"/>
        <w:rPr>
          <w:rFonts w:ascii="Cambria" w:eastAsiaTheme="minorHAnsi" w:hAnsi="Cambria" w:cstheme="minorBidi"/>
          <w:sz w:val="24"/>
          <w:szCs w:val="24"/>
          <w:lang w:val="en-US" w:bidi="en-US"/>
        </w:rPr>
      </w:pPr>
      <w:r w:rsidRPr="00E60E87">
        <w:rPr>
          <w:rFonts w:ascii="Cambria" w:eastAsiaTheme="minorHAnsi" w:hAnsi="Cambria" w:cstheme="minorBidi"/>
          <w:sz w:val="24"/>
          <w:szCs w:val="24"/>
          <w:lang w:eastAsia="tr-TR"/>
        </w:rPr>
        <w:t xml:space="preserve"> </w:t>
      </w:r>
      <w:r>
        <w:rPr>
          <w:rFonts w:ascii="Cambria" w:eastAsiaTheme="minorHAnsi" w:hAnsi="Cambria" w:cstheme="minorBidi"/>
          <w:sz w:val="24"/>
          <w:szCs w:val="24"/>
          <w:lang w:eastAsia="tr-TR"/>
        </w:rPr>
        <w:t xml:space="preserve">    </w:t>
      </w:r>
      <w:r w:rsidRPr="00E60E87">
        <w:rPr>
          <w:rFonts w:ascii="Cambria" w:eastAsiaTheme="minorHAnsi" w:hAnsi="Cambria" w:cstheme="minorBidi"/>
          <w:sz w:val="24"/>
          <w:szCs w:val="24"/>
          <w:lang w:eastAsia="tr-TR"/>
        </w:rPr>
        <w:t xml:space="preserve"> İş bu </w:t>
      </w:r>
      <w:r>
        <w:rPr>
          <w:rFonts w:ascii="Cambria" w:eastAsiaTheme="minorHAnsi" w:hAnsi="Cambria" w:cstheme="minorBidi"/>
          <w:sz w:val="24"/>
          <w:szCs w:val="24"/>
          <w:lang w:eastAsia="tr-TR"/>
        </w:rPr>
        <w:t xml:space="preserve">arabuluculuk anlaşma tutanağı  Dört </w:t>
      </w:r>
      <w:r w:rsidRPr="00E60E87">
        <w:rPr>
          <w:rFonts w:ascii="Cambria" w:eastAsiaTheme="minorHAnsi" w:hAnsi="Cambria" w:cstheme="minorBidi"/>
          <w:sz w:val="24"/>
          <w:szCs w:val="24"/>
          <w:lang w:eastAsia="tr-TR"/>
        </w:rPr>
        <w:t>(</w:t>
      </w:r>
      <w:r>
        <w:rPr>
          <w:rFonts w:ascii="Cambria" w:eastAsiaTheme="minorHAnsi" w:hAnsi="Cambria" w:cstheme="minorBidi"/>
          <w:sz w:val="24"/>
          <w:szCs w:val="24"/>
          <w:lang w:eastAsia="tr-TR"/>
        </w:rPr>
        <w:t>4</w:t>
      </w:r>
      <w:r w:rsidRPr="00E60E87">
        <w:rPr>
          <w:rFonts w:ascii="Cambria" w:eastAsiaTheme="minorHAnsi" w:hAnsi="Cambria" w:cstheme="minorBidi"/>
          <w:sz w:val="24"/>
          <w:szCs w:val="24"/>
          <w:lang w:eastAsia="tr-TR"/>
        </w:rPr>
        <w:t xml:space="preserve">) nüsha olarak düzenlenmiş olup, birer sureti taraflara verilmiş ,bir sureti tarafımda saklanmak üzere uhdeme alınmış ,bir sureti Arabuluculuk Daire Başkanlığı'na gönderilmek üzere tarafımdan alınmış olup, taraflar  ,hür iradeleri ve hiç bir baskı altında kalmadan </w:t>
      </w:r>
      <w:r w:rsidR="00A04565" w:rsidRPr="00DA4B3D">
        <w:rPr>
          <w:rFonts w:ascii="Cambria" w:hAnsi="Cambria"/>
          <w:color w:val="000000"/>
          <w:sz w:val="24"/>
          <w:szCs w:val="24"/>
        </w:rPr>
        <w:t xml:space="preserve">6502 sayılı Tüketicinin Korunması Hakkında Kanunu  73/A maddesi </w:t>
      </w:r>
      <w:r w:rsidR="00A04565">
        <w:rPr>
          <w:rFonts w:ascii="Cambria" w:hAnsi="Cambria"/>
          <w:color w:val="000000"/>
          <w:sz w:val="24"/>
          <w:szCs w:val="24"/>
        </w:rPr>
        <w:t xml:space="preserve">gereği </w:t>
      </w:r>
      <w:r w:rsidR="00A04565">
        <w:rPr>
          <w:rFonts w:ascii="Cambria" w:hAnsi="Cambria"/>
          <w:color w:val="000000"/>
          <w:sz w:val="24"/>
          <w:szCs w:val="24"/>
        </w:rPr>
        <w:t xml:space="preserve"> ve </w:t>
      </w:r>
      <w:r w:rsidRPr="00E60E87">
        <w:rPr>
          <w:rFonts w:ascii="Cambria" w:eastAsiaTheme="minorHAnsi" w:hAnsi="Cambria" w:cstheme="minorBidi"/>
          <w:sz w:val="24"/>
          <w:szCs w:val="24"/>
          <w:lang w:val="en-US" w:bidi="en-US"/>
        </w:rPr>
        <w:t xml:space="preserve">6325 sayılı </w:t>
      </w:r>
      <w:proofErr w:type="spellStart"/>
      <w:r w:rsidRPr="00E60E87">
        <w:rPr>
          <w:rFonts w:ascii="Cambria" w:eastAsiaTheme="minorHAnsi" w:hAnsi="Cambria" w:cstheme="minorBidi"/>
          <w:sz w:val="24"/>
          <w:szCs w:val="24"/>
          <w:lang w:val="en-US" w:bidi="en-US"/>
        </w:rPr>
        <w:t>Hukuk</w:t>
      </w:r>
      <w:proofErr w:type="spellEnd"/>
      <w:r w:rsidRPr="00E60E87">
        <w:rPr>
          <w:rFonts w:ascii="Cambria" w:eastAsiaTheme="minorHAnsi" w:hAnsi="Cambria" w:cstheme="minorBidi"/>
          <w:sz w:val="24"/>
          <w:szCs w:val="24"/>
          <w:lang w:val="en-US" w:bidi="en-US"/>
        </w:rPr>
        <w:t xml:space="preserve"> </w:t>
      </w:r>
      <w:proofErr w:type="spellStart"/>
      <w:r w:rsidRPr="00E60E87">
        <w:rPr>
          <w:rFonts w:ascii="Cambria" w:eastAsiaTheme="minorHAnsi" w:hAnsi="Cambria" w:cstheme="minorBidi"/>
          <w:sz w:val="24"/>
          <w:szCs w:val="24"/>
          <w:lang w:val="en-US" w:bidi="en-US"/>
        </w:rPr>
        <w:t>Uyuşmazlıklarında</w:t>
      </w:r>
      <w:proofErr w:type="spellEnd"/>
      <w:r w:rsidRPr="00E60E87">
        <w:rPr>
          <w:rFonts w:ascii="Cambria" w:eastAsiaTheme="minorHAnsi" w:hAnsi="Cambria" w:cstheme="minorBidi"/>
          <w:sz w:val="24"/>
          <w:szCs w:val="24"/>
          <w:lang w:val="en-US" w:bidi="en-US"/>
        </w:rPr>
        <w:t xml:space="preserve"> </w:t>
      </w:r>
      <w:proofErr w:type="spellStart"/>
      <w:r w:rsidRPr="00E60E87">
        <w:rPr>
          <w:rFonts w:ascii="Cambria" w:eastAsiaTheme="minorHAnsi" w:hAnsi="Cambria" w:cstheme="minorBidi"/>
          <w:sz w:val="24"/>
          <w:szCs w:val="24"/>
          <w:lang w:val="en-US" w:bidi="en-US"/>
        </w:rPr>
        <w:t>Arabuluculuk</w:t>
      </w:r>
      <w:proofErr w:type="spellEnd"/>
      <w:r w:rsidRPr="00E60E87">
        <w:rPr>
          <w:rFonts w:ascii="Cambria" w:eastAsiaTheme="minorHAnsi" w:hAnsi="Cambria" w:cstheme="minorBidi"/>
          <w:sz w:val="24"/>
          <w:szCs w:val="24"/>
          <w:lang w:val="en-US" w:bidi="en-US"/>
        </w:rPr>
        <w:t xml:space="preserve"> </w:t>
      </w:r>
      <w:proofErr w:type="spellStart"/>
      <w:r w:rsidRPr="00E60E87">
        <w:rPr>
          <w:rFonts w:ascii="Cambria" w:eastAsiaTheme="minorHAnsi" w:hAnsi="Cambria" w:cstheme="minorBidi"/>
          <w:sz w:val="24"/>
          <w:szCs w:val="24"/>
          <w:lang w:val="en-US" w:bidi="en-US"/>
        </w:rPr>
        <w:t>Kanunu</w:t>
      </w:r>
      <w:proofErr w:type="spellEnd"/>
      <w:r w:rsidRPr="00E60E87">
        <w:rPr>
          <w:rFonts w:ascii="Cambria" w:eastAsiaTheme="minorHAnsi" w:hAnsi="Cambria" w:cstheme="minorBidi"/>
          <w:sz w:val="24"/>
          <w:szCs w:val="24"/>
          <w:lang w:val="en-US" w:bidi="en-US"/>
        </w:rPr>
        <w:t xml:space="preserve"> md 17</w:t>
      </w:r>
      <w:r>
        <w:rPr>
          <w:rFonts w:ascii="Cambria" w:eastAsiaTheme="minorHAnsi" w:hAnsi="Cambria" w:cstheme="minorBidi"/>
          <w:sz w:val="24"/>
          <w:szCs w:val="24"/>
          <w:lang w:val="en-US" w:bidi="en-US"/>
        </w:rPr>
        <w:t xml:space="preserve">. </w:t>
      </w:r>
      <w:r w:rsidRPr="00E60E87">
        <w:rPr>
          <w:rFonts w:ascii="Cambria" w:eastAsiaTheme="minorHAnsi" w:hAnsi="Cambria" w:cstheme="minorBidi"/>
          <w:sz w:val="24"/>
          <w:szCs w:val="24"/>
          <w:lang w:val="en-US" w:bidi="en-US"/>
        </w:rPr>
        <w:t xml:space="preserve"> </w:t>
      </w:r>
      <w:proofErr w:type="spellStart"/>
      <w:r w:rsidRPr="00E60E87">
        <w:rPr>
          <w:rFonts w:ascii="Cambria" w:eastAsiaTheme="minorHAnsi" w:hAnsi="Cambria" w:cstheme="minorBidi"/>
          <w:sz w:val="24"/>
          <w:szCs w:val="24"/>
          <w:lang w:val="en-US" w:bidi="en-US"/>
        </w:rPr>
        <w:t>uyarınca</w:t>
      </w:r>
      <w:proofErr w:type="spellEnd"/>
      <w:r w:rsidRPr="00E60E87">
        <w:rPr>
          <w:rFonts w:ascii="Cambria" w:eastAsiaTheme="minorHAnsi" w:hAnsi="Cambria" w:cstheme="minorBidi"/>
          <w:sz w:val="24"/>
          <w:szCs w:val="24"/>
          <w:lang w:val="en-US" w:bidi="en-US"/>
        </w:rPr>
        <w:t xml:space="preserve"> </w:t>
      </w:r>
      <w:r w:rsidRPr="00E60E87">
        <w:rPr>
          <w:rFonts w:ascii="Cambria" w:eastAsiaTheme="minorHAnsi" w:hAnsi="Cambria" w:cstheme="minorBidi"/>
          <w:sz w:val="24"/>
          <w:szCs w:val="24"/>
          <w:lang w:eastAsia="tr-TR"/>
        </w:rPr>
        <w:t>işbu tutanağı imzalamışlar ve  arabulucu Av. Hakkı Savunur SOĞANCI ‘</w:t>
      </w:r>
      <w:proofErr w:type="spellStart"/>
      <w:r w:rsidRPr="00E60E87">
        <w:rPr>
          <w:rFonts w:ascii="Cambria" w:eastAsiaTheme="minorHAnsi" w:hAnsi="Cambria" w:cstheme="minorBidi"/>
          <w:sz w:val="24"/>
          <w:szCs w:val="24"/>
          <w:lang w:eastAsia="tr-TR"/>
        </w:rPr>
        <w:t>yı</w:t>
      </w:r>
      <w:proofErr w:type="spellEnd"/>
      <w:r w:rsidRPr="00E60E87">
        <w:rPr>
          <w:rFonts w:ascii="Cambria" w:eastAsiaTheme="minorHAnsi" w:hAnsi="Cambria" w:cstheme="minorBidi"/>
          <w:sz w:val="24"/>
          <w:szCs w:val="24"/>
          <w:lang w:eastAsia="tr-TR"/>
        </w:rPr>
        <w:t xml:space="preserve">  gayri kabili rücu şartı ile ibra etmişlerdir.</w:t>
      </w:r>
      <w:bookmarkStart w:id="2" w:name="_Hlk519088827"/>
      <w:r>
        <w:rPr>
          <w:rFonts w:ascii="Cambria" w:eastAsiaTheme="minorHAnsi" w:hAnsi="Cambria" w:cstheme="minorBidi"/>
          <w:b/>
          <w:bCs/>
          <w:sz w:val="24"/>
          <w:szCs w:val="24"/>
          <w:lang w:eastAsia="tr-TR"/>
        </w:rPr>
        <w:t xml:space="preserve"> ……/……/2020 </w:t>
      </w:r>
      <w:r>
        <w:rPr>
          <w:rFonts w:ascii="Cambria" w:eastAsiaTheme="minorHAnsi" w:hAnsi="Cambria" w:cstheme="minorBidi"/>
          <w:b/>
          <w:sz w:val="24"/>
          <w:szCs w:val="24"/>
          <w:lang w:eastAsia="tr-TR"/>
        </w:rPr>
        <w:t xml:space="preserve"> </w:t>
      </w:r>
    </w:p>
    <w:bookmarkEnd w:id="2"/>
    <w:p w14:paraId="6BA07688" w14:textId="77777777" w:rsidR="00DA4B3D" w:rsidRPr="00AB4E65" w:rsidRDefault="00DA4B3D" w:rsidP="00DA4B3D">
      <w:pPr>
        <w:spacing w:after="0" w:line="240" w:lineRule="auto"/>
        <w:jc w:val="both"/>
        <w:rPr>
          <w:rFonts w:ascii="Cambria" w:eastAsiaTheme="minorHAnsi" w:hAnsi="Cambria" w:cstheme="minorBidi"/>
          <w:sz w:val="24"/>
          <w:szCs w:val="24"/>
          <w:lang w:val="en-US" w:bidi="en-US"/>
        </w:rPr>
      </w:pPr>
    </w:p>
    <w:p w14:paraId="05F032E0" w14:textId="77777777" w:rsidR="00DA4B3D" w:rsidRPr="00AB4E65" w:rsidRDefault="00DA4B3D" w:rsidP="00DA4B3D">
      <w:pPr>
        <w:spacing w:after="0" w:line="240" w:lineRule="auto"/>
        <w:rPr>
          <w:rFonts w:ascii="Cambria" w:eastAsia="Times New Roman" w:hAnsi="Cambria"/>
          <w:b/>
          <w:sz w:val="24"/>
          <w:szCs w:val="24"/>
          <w:lang w:eastAsia="tr-TR"/>
        </w:rPr>
      </w:pPr>
      <w:r w:rsidRPr="00AB4E65">
        <w:rPr>
          <w:rFonts w:ascii="Cambria" w:eastAsia="Times New Roman" w:hAnsi="Cambria"/>
          <w:sz w:val="24"/>
          <w:szCs w:val="24"/>
          <w:lang w:eastAsia="tr-TR"/>
        </w:rPr>
        <w:t xml:space="preserve">         </w:t>
      </w:r>
      <w:bookmarkStart w:id="3" w:name="_Hlk517348961"/>
      <w:r>
        <w:rPr>
          <w:rFonts w:ascii="Cambria" w:eastAsia="Times New Roman" w:hAnsi="Cambria"/>
          <w:sz w:val="24"/>
          <w:szCs w:val="24"/>
          <w:lang w:eastAsia="tr-TR"/>
        </w:rPr>
        <w:t xml:space="preserve">      </w:t>
      </w:r>
      <w:r w:rsidRPr="00AB4E65">
        <w:rPr>
          <w:rFonts w:ascii="Cambria" w:eastAsia="Times New Roman" w:hAnsi="Cambria"/>
          <w:b/>
          <w:sz w:val="24"/>
          <w:szCs w:val="24"/>
          <w:lang w:eastAsia="tr-TR"/>
        </w:rPr>
        <w:t xml:space="preserve">Taraf 1 </w:t>
      </w:r>
      <w:r w:rsidRPr="00DB5D12">
        <w:rPr>
          <w:rFonts w:ascii="Cambria" w:eastAsia="Times New Roman" w:hAnsi="Cambria"/>
          <w:b/>
          <w:sz w:val="24"/>
          <w:szCs w:val="24"/>
          <w:lang w:eastAsia="tr-TR"/>
        </w:rPr>
        <w:t xml:space="preserve">( Başvurucu )                                                         </w:t>
      </w:r>
      <w:r>
        <w:rPr>
          <w:rFonts w:ascii="Cambria" w:eastAsia="Times New Roman" w:hAnsi="Cambria"/>
          <w:b/>
          <w:sz w:val="24"/>
          <w:szCs w:val="24"/>
          <w:lang w:eastAsia="tr-TR"/>
        </w:rPr>
        <w:t xml:space="preserve">   </w:t>
      </w:r>
      <w:r w:rsidRPr="00DB5D12">
        <w:rPr>
          <w:rFonts w:ascii="Cambria" w:eastAsia="Times New Roman" w:hAnsi="Cambria"/>
          <w:b/>
          <w:sz w:val="24"/>
          <w:szCs w:val="24"/>
          <w:lang w:eastAsia="tr-TR"/>
        </w:rPr>
        <w:t xml:space="preserve">       </w:t>
      </w:r>
      <w:r w:rsidRPr="00AB4E65">
        <w:rPr>
          <w:rFonts w:ascii="Cambria" w:eastAsia="Times New Roman" w:hAnsi="Cambria"/>
          <w:b/>
          <w:sz w:val="24"/>
          <w:szCs w:val="24"/>
          <w:lang w:eastAsia="tr-TR"/>
        </w:rPr>
        <w:t xml:space="preserve">Taraf 2 </w:t>
      </w:r>
    </w:p>
    <w:p w14:paraId="6ADC6B67" w14:textId="77777777" w:rsidR="00DA4B3D" w:rsidRDefault="00DA4B3D" w:rsidP="00DA4B3D">
      <w:pPr>
        <w:spacing w:after="0" w:line="240" w:lineRule="auto"/>
        <w:rPr>
          <w:rFonts w:ascii="Cambria" w:eastAsia="Times New Roman" w:hAnsi="Cambria"/>
          <w:b/>
          <w:sz w:val="24"/>
          <w:szCs w:val="24"/>
          <w:lang w:eastAsia="tr-TR"/>
        </w:rPr>
      </w:pPr>
      <w:r>
        <w:rPr>
          <w:rFonts w:ascii="Cambria" w:eastAsia="Times New Roman" w:hAnsi="Cambria"/>
          <w:sz w:val="24"/>
          <w:szCs w:val="24"/>
          <w:lang w:eastAsia="tr-TR"/>
        </w:rPr>
        <w:t xml:space="preserve">              </w:t>
      </w:r>
    </w:p>
    <w:p w14:paraId="251138D1" w14:textId="77777777" w:rsidR="00DA4B3D" w:rsidRDefault="00DA4B3D" w:rsidP="00DA4B3D">
      <w:pPr>
        <w:spacing w:after="0" w:line="240" w:lineRule="auto"/>
        <w:rPr>
          <w:rFonts w:ascii="Cambria" w:eastAsia="Times New Roman" w:hAnsi="Cambria"/>
          <w:b/>
          <w:sz w:val="24"/>
          <w:szCs w:val="24"/>
          <w:lang w:eastAsia="tr-TR"/>
        </w:rPr>
      </w:pPr>
    </w:p>
    <w:p w14:paraId="20BD8112" w14:textId="77777777" w:rsidR="00DA4B3D" w:rsidRPr="00AB4E65" w:rsidRDefault="00DA4B3D" w:rsidP="00DA4B3D">
      <w:pPr>
        <w:spacing w:after="0" w:line="240" w:lineRule="auto"/>
        <w:rPr>
          <w:rFonts w:ascii="Cambria" w:eastAsia="Times New Roman" w:hAnsi="Cambria"/>
          <w:b/>
          <w:sz w:val="24"/>
          <w:szCs w:val="24"/>
          <w:lang w:eastAsia="tr-TR"/>
        </w:rPr>
      </w:pPr>
    </w:p>
    <w:p w14:paraId="210D4C88" w14:textId="77777777" w:rsidR="00DA4B3D" w:rsidRDefault="00DA4B3D" w:rsidP="00DA4B3D">
      <w:pPr>
        <w:spacing w:after="0" w:line="240" w:lineRule="auto"/>
        <w:jc w:val="center"/>
        <w:rPr>
          <w:rFonts w:ascii="Cambria" w:eastAsia="Times New Roman" w:hAnsi="Cambria"/>
          <w:b/>
          <w:sz w:val="24"/>
          <w:szCs w:val="24"/>
          <w:lang w:eastAsia="tr-TR"/>
        </w:rPr>
      </w:pPr>
    </w:p>
    <w:p w14:paraId="163DD1B4" w14:textId="77777777" w:rsidR="00DA4B3D" w:rsidRDefault="00DA4B3D" w:rsidP="00DA4B3D">
      <w:pPr>
        <w:spacing w:after="0" w:line="240" w:lineRule="auto"/>
        <w:jc w:val="center"/>
        <w:rPr>
          <w:rFonts w:ascii="Cambria" w:eastAsia="Times New Roman" w:hAnsi="Cambria"/>
          <w:b/>
          <w:sz w:val="24"/>
          <w:szCs w:val="24"/>
          <w:lang w:eastAsia="tr-TR"/>
        </w:rPr>
      </w:pPr>
    </w:p>
    <w:p w14:paraId="5CA2A721" w14:textId="77777777" w:rsidR="00DA4B3D" w:rsidRPr="00AB4E65" w:rsidRDefault="00DA4B3D" w:rsidP="00DA4B3D">
      <w:pPr>
        <w:spacing w:after="0" w:line="240" w:lineRule="auto"/>
        <w:rPr>
          <w:rFonts w:ascii="Cambria" w:eastAsia="Times New Roman" w:hAnsi="Cambria"/>
          <w:b/>
          <w:sz w:val="24"/>
          <w:szCs w:val="24"/>
          <w:lang w:eastAsia="tr-TR"/>
        </w:rPr>
      </w:pPr>
      <w:r>
        <w:rPr>
          <w:rFonts w:ascii="Cambria" w:eastAsia="Times New Roman" w:hAnsi="Cambria"/>
          <w:b/>
          <w:sz w:val="24"/>
          <w:szCs w:val="24"/>
          <w:lang w:eastAsia="tr-TR"/>
        </w:rPr>
        <w:t xml:space="preserve">                                                                            </w:t>
      </w:r>
      <w:r w:rsidRPr="00AB4E65">
        <w:rPr>
          <w:rFonts w:ascii="Cambria" w:eastAsia="Times New Roman" w:hAnsi="Cambria"/>
          <w:b/>
          <w:sz w:val="24"/>
          <w:szCs w:val="24"/>
          <w:lang w:eastAsia="tr-TR"/>
        </w:rPr>
        <w:t>Arabulucu</w:t>
      </w:r>
    </w:p>
    <w:p w14:paraId="66F2746D" w14:textId="77777777" w:rsidR="00DA4B3D" w:rsidRPr="003603B4" w:rsidRDefault="00DA4B3D" w:rsidP="00DA4B3D">
      <w:pPr>
        <w:spacing w:after="0" w:line="240" w:lineRule="auto"/>
        <w:jc w:val="center"/>
        <w:rPr>
          <w:rFonts w:ascii="Cambria" w:eastAsia="Times New Roman" w:hAnsi="Cambria"/>
          <w:bCs/>
          <w:sz w:val="24"/>
          <w:szCs w:val="24"/>
          <w:lang w:eastAsia="tr-TR"/>
        </w:rPr>
      </w:pPr>
      <w:r w:rsidRPr="003603B4">
        <w:rPr>
          <w:rFonts w:ascii="Cambria" w:eastAsia="Times New Roman" w:hAnsi="Cambria"/>
          <w:bCs/>
          <w:sz w:val="24"/>
          <w:szCs w:val="24"/>
          <w:lang w:eastAsia="tr-TR"/>
        </w:rPr>
        <w:t>Hakkı Savunur SOĞANCI</w:t>
      </w:r>
    </w:p>
    <w:p w14:paraId="7E6978D3" w14:textId="77777777" w:rsidR="00DA4B3D" w:rsidRPr="003603B4" w:rsidRDefault="00DA4B3D" w:rsidP="00DA4B3D">
      <w:pPr>
        <w:spacing w:after="0" w:line="240" w:lineRule="auto"/>
        <w:rPr>
          <w:rFonts w:ascii="Cambria" w:eastAsia="Times New Roman" w:hAnsi="Cambria"/>
          <w:bCs/>
          <w:sz w:val="24"/>
          <w:szCs w:val="24"/>
          <w:lang w:eastAsia="tr-TR"/>
        </w:rPr>
      </w:pPr>
      <w:r>
        <w:rPr>
          <w:rFonts w:ascii="Cambria" w:eastAsia="Times New Roman" w:hAnsi="Cambria"/>
          <w:bCs/>
          <w:sz w:val="24"/>
          <w:szCs w:val="24"/>
          <w:lang w:eastAsia="tr-TR"/>
        </w:rPr>
        <w:t xml:space="preserve">                                                                          </w:t>
      </w:r>
      <w:r w:rsidRPr="003603B4">
        <w:rPr>
          <w:rFonts w:ascii="Cambria" w:eastAsia="Times New Roman" w:hAnsi="Cambria"/>
          <w:bCs/>
          <w:sz w:val="24"/>
          <w:szCs w:val="24"/>
          <w:lang w:eastAsia="tr-TR"/>
        </w:rPr>
        <w:t>Sicil No : 253</w:t>
      </w:r>
      <w:bookmarkEnd w:id="3"/>
    </w:p>
    <w:p w14:paraId="71C2B511" w14:textId="77777777" w:rsidR="00BF12ED" w:rsidRDefault="00BF12ED"/>
    <w:sectPr w:rsidR="00BF12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C1AC4" w14:textId="77777777" w:rsidR="00DA4B3D" w:rsidRDefault="00DA4B3D" w:rsidP="00DA4B3D">
      <w:pPr>
        <w:spacing w:after="0" w:line="240" w:lineRule="auto"/>
      </w:pPr>
      <w:r>
        <w:separator/>
      </w:r>
    </w:p>
  </w:endnote>
  <w:endnote w:type="continuationSeparator" w:id="0">
    <w:p w14:paraId="3351F47E" w14:textId="77777777" w:rsidR="00DA4B3D" w:rsidRDefault="00DA4B3D" w:rsidP="00DA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DFCC2" w14:textId="77777777" w:rsidR="00DA4B3D" w:rsidRDefault="00DA4B3D" w:rsidP="00DA4B3D">
      <w:pPr>
        <w:spacing w:after="0" w:line="240" w:lineRule="auto"/>
      </w:pPr>
      <w:r>
        <w:separator/>
      </w:r>
    </w:p>
  </w:footnote>
  <w:footnote w:type="continuationSeparator" w:id="0">
    <w:p w14:paraId="48B248BC" w14:textId="77777777" w:rsidR="00DA4B3D" w:rsidRDefault="00DA4B3D" w:rsidP="00DA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769843"/>
      <w:docPartObj>
        <w:docPartGallery w:val="Page Numbers (Top of Page)"/>
        <w:docPartUnique/>
      </w:docPartObj>
    </w:sdtPr>
    <w:sdtContent>
      <w:p w14:paraId="5B6D4341" w14:textId="4061C2C2" w:rsidR="00DA4B3D" w:rsidRDefault="00DA4B3D">
        <w:pPr>
          <w:pStyle w:val="stBilgi"/>
          <w:jc w:val="center"/>
        </w:pPr>
        <w:r>
          <w:fldChar w:fldCharType="begin"/>
        </w:r>
        <w:r>
          <w:instrText>PAGE   \* MERGEFORMAT</w:instrText>
        </w:r>
        <w:r>
          <w:fldChar w:fldCharType="separate"/>
        </w:r>
        <w:r>
          <w:t>2</w:t>
        </w:r>
        <w:r>
          <w:fldChar w:fldCharType="end"/>
        </w:r>
      </w:p>
    </w:sdtContent>
  </w:sdt>
  <w:p w14:paraId="682AEFD7" w14:textId="77777777" w:rsidR="00DA4B3D" w:rsidRDefault="00DA4B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63774"/>
    <w:multiLevelType w:val="hybridMultilevel"/>
    <w:tmpl w:val="1BE80504"/>
    <w:lvl w:ilvl="0" w:tplc="C096B180">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3D"/>
    <w:rsid w:val="00A04565"/>
    <w:rsid w:val="00BF12ED"/>
    <w:rsid w:val="00DA4B3D"/>
    <w:rsid w:val="00F1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15D0"/>
  <w15:chartTrackingRefBased/>
  <w15:docId w15:val="{5FEE15B4-EFC8-4571-BF62-800BC905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3D"/>
    <w:pPr>
      <w:spacing w:line="25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4B3D"/>
    <w:pPr>
      <w:ind w:left="720"/>
      <w:contextualSpacing/>
    </w:pPr>
  </w:style>
  <w:style w:type="paragraph" w:styleId="stBilgi">
    <w:name w:val="header"/>
    <w:basedOn w:val="Normal"/>
    <w:link w:val="stBilgiChar"/>
    <w:uiPriority w:val="99"/>
    <w:unhideWhenUsed/>
    <w:rsid w:val="00DA4B3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A4B3D"/>
    <w:rPr>
      <w:rFonts w:ascii="Calibri" w:eastAsia="Calibri" w:hAnsi="Calibri" w:cs="Times New Roman"/>
      <w:lang w:val="tr-TR"/>
    </w:rPr>
  </w:style>
  <w:style w:type="paragraph" w:styleId="AltBilgi">
    <w:name w:val="footer"/>
    <w:basedOn w:val="Normal"/>
    <w:link w:val="AltBilgiChar"/>
    <w:uiPriority w:val="99"/>
    <w:unhideWhenUsed/>
    <w:rsid w:val="00DA4B3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A4B3D"/>
    <w:rPr>
      <w:rFonts w:ascii="Calibri" w:eastAsia="Calibri" w:hAnsi="Calibri"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2020-08-20T09:02:00Z</dcterms:created>
  <dcterms:modified xsi:type="dcterms:W3CDTF">2020-08-20T09:25:00Z</dcterms:modified>
</cp:coreProperties>
</file>