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677" w:rsidRDefault="00452677" w:rsidP="00452677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                                 </w:t>
      </w: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DAVA ŞARTI  ARABULUCULUK  ANLAŞMA  TUTANAĞI</w:t>
      </w: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TARAFLAR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bookmarkStart w:id="0" w:name="_Hlk7094491"/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İŞÇİ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İŞVEREN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bookmarkEnd w:id="0"/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Görüşme Başlangıç </w:t>
      </w: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Tarih ve Saati            :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bookmarkStart w:id="1" w:name="_Hlk7094566"/>
      <w:r>
        <w:rPr>
          <w:rFonts w:ascii="Cambria" w:eastAsia="Times New Roman" w:hAnsi="Cambria"/>
          <w:sz w:val="24"/>
          <w:szCs w:val="24"/>
          <w:lang w:eastAsia="tr-TR"/>
        </w:rPr>
        <w:t xml:space="preserve">1. Oturum …../…../2020 Saat 14:30 – 14:50 </w:t>
      </w: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2. ve son oturum ……/…../2020     Saat 14:00-14:30 </w:t>
      </w:r>
    </w:p>
    <w:bookmarkEnd w:id="1"/>
    <w:p w:rsidR="00452677" w:rsidRDefault="00452677" w:rsidP="00452677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>ANLAŞMAZLIK KONUSU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bookmarkStart w:id="2" w:name="_Hlk7094612"/>
      <w:r>
        <w:rPr>
          <w:rFonts w:ascii="Cambria" w:eastAsia="Times New Roman" w:hAnsi="Cambria"/>
          <w:sz w:val="24"/>
          <w:szCs w:val="24"/>
          <w:lang w:eastAsia="tr-TR"/>
        </w:rPr>
        <w:t xml:space="preserve">Bursa Arabuluculuk Bürosunun 2020/…..büro numaralı , 2020/…….. Arabuluculuk numaralı dava şartı arabuluculuk kapsamındaki dosyasına ilişkin taraflar arasındaki  “ </w:t>
      </w:r>
      <w:bookmarkStart w:id="3" w:name="_Hlk7094672"/>
      <w:r>
        <w:rPr>
          <w:rFonts w:ascii="Cambria" w:eastAsia="Times New Roman" w:hAnsi="Cambria"/>
          <w:sz w:val="24"/>
          <w:szCs w:val="24"/>
          <w:lang w:eastAsia="tr-TR"/>
        </w:rPr>
        <w:t xml:space="preserve">İşe iade , İş güvencesi tazminatı , Boşta geçen süreye ilişkin ücret </w:t>
      </w:r>
      <w:bookmarkEnd w:id="3"/>
      <w:r>
        <w:rPr>
          <w:rFonts w:ascii="Cambria" w:eastAsia="Times New Roman" w:hAnsi="Cambria"/>
          <w:sz w:val="24"/>
          <w:szCs w:val="24"/>
          <w:lang w:eastAsia="tr-TR"/>
        </w:rPr>
        <w:t>“ ile ilgili uyuşmazlık.</w:t>
      </w:r>
      <w:bookmarkEnd w:id="2"/>
    </w:p>
    <w:p w:rsidR="00452677" w:rsidRDefault="00452677" w:rsidP="00452677">
      <w:pPr>
        <w:spacing w:after="0" w:line="240" w:lineRule="auto"/>
        <w:ind w:left="360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Bursa Arabuluculuk Bürosunun yukarıda dosya numarası belirtilen dosyasında anılan merkez tarafından dava şartı zorunlu arabuluculuk sistemi kapsamında Adalet Bakanlığı 253 sicil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no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da kayıtlı  Arabulucu Hakkı Savunur SOĞANCI görevlendirilmiştir.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>GÖRÜŞME İÇERİĞİ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: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Taraflarla yapılan ilk oturumda  kararlaştırılan 2. Oturum günü olan …/…/2020 Tarihinde  saat 14:00 da Arabulucu Hakkı Savunur SOĞANCI ‘ya ait Gazcılar ad.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Petekbozkaya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işh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. B Blok N:304-305 Osmangazi /Bursa   adresinde taraflarla bir araya gelerek görüşmelere devam olunmuştur.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yeniden bilgi verilmiştir. </w:t>
      </w:r>
    </w:p>
    <w:p w:rsidR="00452677" w:rsidRDefault="00452677" w:rsidP="00452677">
      <w:pPr>
        <w:pStyle w:val="AralkYok"/>
        <w:jc w:val="both"/>
        <w:rPr>
          <w:rFonts w:ascii="Cambria" w:hAnsi="Cambria"/>
          <w:sz w:val="24"/>
          <w:szCs w:val="24"/>
          <w:lang w:eastAsia="tr-TR"/>
        </w:rPr>
      </w:pPr>
      <w:r>
        <w:rPr>
          <w:rFonts w:ascii="Cambria" w:hAnsi="Cambria"/>
          <w:sz w:val="24"/>
          <w:szCs w:val="24"/>
          <w:lang w:eastAsia="tr-TR"/>
        </w:rPr>
        <w:t xml:space="preserve"> </w:t>
      </w:r>
    </w:p>
    <w:p w:rsidR="00452677" w:rsidRDefault="00452677" w:rsidP="00452677">
      <w:pPr>
        <w:pStyle w:val="AralkYok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val="en-US" w:bidi="en-US"/>
        </w:rPr>
        <w:t xml:space="preserve">      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Taraflara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ilkeleri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sonuçları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hakkında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yeniden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bilgi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verilmiştir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452677" w:rsidRDefault="00452677" w:rsidP="00452677">
      <w:pPr>
        <w:pStyle w:val="AralkYok"/>
        <w:jc w:val="both"/>
        <w:rPr>
          <w:rFonts w:ascii="Cambria" w:hAnsi="Cambria"/>
          <w:sz w:val="24"/>
          <w:szCs w:val="24"/>
          <w:lang w:val="en-US" w:bidi="en-US"/>
        </w:rPr>
      </w:pPr>
    </w:p>
    <w:p w:rsidR="00452677" w:rsidRDefault="00452677" w:rsidP="00452677">
      <w:pPr>
        <w:pStyle w:val="AralkYok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val="en-US" w:bidi="en-US"/>
        </w:rPr>
        <w:t xml:space="preserve">       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Taraflar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söz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alarak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ilkelerini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sürecini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sonuçlarını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anladıklarını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beyan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etmişlerdir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Taraflar arasında müzakerelere devam edilmiştir.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SONUÇ 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Taraflar arasında yapılan müzakereler sonucunda aşağıdaki şekilde taraflarca anlaşmaya varılmıştır. </w:t>
      </w:r>
    </w:p>
    <w:p w:rsidR="00452677" w:rsidRDefault="00452677" w:rsidP="004526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Taraflar işçi ……. ‘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nin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işe iade edilmemesi konusunda anlaşmaya varmıştır. </w:t>
      </w:r>
    </w:p>
    <w:p w:rsidR="00452677" w:rsidRDefault="00452677" w:rsidP="004526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Taraflardan işveren yan işçi ………..‘e net 30.000,00-TL ödemeyi kabul etmektedir, taraflar bu hususta da anlaşmaya varmıştır. Bunun karşılığında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işçi x  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işe iade davası açma hakkından feragat etmiştir. </w:t>
      </w:r>
    </w:p>
    <w:p w:rsidR="00452677" w:rsidRDefault="00452677" w:rsidP="004526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lastRenderedPageBreak/>
        <w:t xml:space="preserve">Tarafların aralarında anlaşmaya vardıkları işveren tarafından ödenmesine karar verilen net 30.000-TL ödeme işveren tarafından işçiye ait maaş banka hesabına …/…/2020 tarihine kadar yatırılacaktır. </w:t>
      </w:r>
    </w:p>
    <w:p w:rsidR="00452677" w:rsidRDefault="00452677" w:rsidP="0045267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Arabuluculuk ücreti olarak taraflar arasında anlaşmaya varılan miktar üzerinden belirlenen …… TL arabuluculuk ücretinin tamamı işveren yanca ödenecektir. 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pStyle w:val="AralkYok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eastAsia="tr-TR"/>
        </w:rPr>
        <w:t xml:space="preserve">                       İş bu anlaşma tutanağı,4(Dört) nüsha olarak düzenlenmiş olup, birer sureti taraflara verilmiş ,bir sureti tarafımda saklanmak üzere uhdeme alınmış ,bir sureti Arabuluculuk Daire Başkanlığı'na gönderilmek üzere tarafımdan alınmış olup, taraflar , ,hür iradeleri ve hiç bir baskı altında kalmadan </w:t>
      </w:r>
      <w:r>
        <w:rPr>
          <w:rFonts w:ascii="Cambria" w:hAnsi="Cambria"/>
          <w:sz w:val="24"/>
          <w:szCs w:val="24"/>
          <w:lang w:val="en-US" w:bidi="en-US"/>
        </w:rPr>
        <w:t xml:space="preserve">6325 sayılı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Hukuk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Uyuşmazlıklarında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Kanunu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m. 17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7036 sayılı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İş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Mahkemeleri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Kanunu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m. 3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uyarınca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r>
        <w:rPr>
          <w:rFonts w:ascii="Cambria" w:hAnsi="Cambria"/>
          <w:sz w:val="24"/>
          <w:szCs w:val="24"/>
          <w:lang w:eastAsia="tr-TR"/>
        </w:rPr>
        <w:t xml:space="preserve"> işbu tutanağı imzalamışlar ve  arabulucu Av. Hakkı Savunur SOĞANCI ‘</w:t>
      </w:r>
      <w:proofErr w:type="spellStart"/>
      <w:r>
        <w:rPr>
          <w:rFonts w:ascii="Cambria" w:hAnsi="Cambria"/>
          <w:sz w:val="24"/>
          <w:szCs w:val="24"/>
          <w:lang w:eastAsia="tr-TR"/>
        </w:rPr>
        <w:t>yı</w:t>
      </w:r>
      <w:proofErr w:type="spellEnd"/>
      <w:r>
        <w:rPr>
          <w:rFonts w:ascii="Cambria" w:hAnsi="Cambria"/>
          <w:sz w:val="24"/>
          <w:szCs w:val="24"/>
          <w:lang w:eastAsia="tr-TR"/>
        </w:rPr>
        <w:t xml:space="preserve">  gayri kabili rücu şartı ile ibra etmişlerdir.  </w:t>
      </w:r>
      <w:r>
        <w:rPr>
          <w:rFonts w:ascii="Cambria" w:hAnsi="Cambria"/>
          <w:b/>
          <w:sz w:val="24"/>
          <w:szCs w:val="24"/>
          <w:lang w:eastAsia="tr-TR"/>
        </w:rPr>
        <w:t xml:space="preserve">…../……/2020 </w:t>
      </w:r>
    </w:p>
    <w:p w:rsidR="00452677" w:rsidRDefault="00452677" w:rsidP="0045267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bookmarkStart w:id="4" w:name="_Hlk7094783"/>
      <w:r>
        <w:rPr>
          <w:rFonts w:ascii="Cambria" w:eastAsia="Times New Roman" w:hAnsi="Cambria"/>
          <w:sz w:val="24"/>
          <w:szCs w:val="24"/>
          <w:lang w:eastAsia="tr-TR"/>
        </w:rPr>
        <w:t xml:space="preserve">                         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>İŞVEREN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         İŞÇİ</w:t>
      </w: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452677" w:rsidRDefault="00452677" w:rsidP="00452677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tr-TR"/>
        </w:rPr>
      </w:pPr>
      <w:r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</w:p>
    <w:p w:rsidR="00452677" w:rsidRDefault="00452677" w:rsidP="0045267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Hakkı Savunur SOĞANCI</w:t>
      </w:r>
    </w:p>
    <w:p w:rsidR="00452677" w:rsidRDefault="00452677" w:rsidP="0045267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Sicil No : 253</w:t>
      </w:r>
      <w:bookmarkEnd w:id="4"/>
    </w:p>
    <w:p w:rsidR="004D281A" w:rsidRDefault="004D281A"/>
    <w:sectPr w:rsidR="004D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2C83"/>
    <w:multiLevelType w:val="hybridMultilevel"/>
    <w:tmpl w:val="B68EECEE"/>
    <w:lvl w:ilvl="0" w:tplc="4DA4FF34">
      <w:start w:val="1"/>
      <w:numFmt w:val="lowerLetter"/>
      <w:lvlText w:val="%1)"/>
      <w:lvlJc w:val="left"/>
      <w:pPr>
        <w:ind w:left="1305" w:hanging="360"/>
      </w:pPr>
    </w:lvl>
    <w:lvl w:ilvl="1" w:tplc="041F0019">
      <w:start w:val="1"/>
      <w:numFmt w:val="lowerLetter"/>
      <w:lvlText w:val="%2."/>
      <w:lvlJc w:val="left"/>
      <w:pPr>
        <w:ind w:left="2025" w:hanging="360"/>
      </w:pPr>
    </w:lvl>
    <w:lvl w:ilvl="2" w:tplc="041F001B">
      <w:start w:val="1"/>
      <w:numFmt w:val="lowerRoman"/>
      <w:lvlText w:val="%3."/>
      <w:lvlJc w:val="right"/>
      <w:pPr>
        <w:ind w:left="2745" w:hanging="180"/>
      </w:pPr>
    </w:lvl>
    <w:lvl w:ilvl="3" w:tplc="041F000F">
      <w:start w:val="1"/>
      <w:numFmt w:val="decimal"/>
      <w:lvlText w:val="%4."/>
      <w:lvlJc w:val="left"/>
      <w:pPr>
        <w:ind w:left="3465" w:hanging="360"/>
      </w:pPr>
    </w:lvl>
    <w:lvl w:ilvl="4" w:tplc="041F0019">
      <w:start w:val="1"/>
      <w:numFmt w:val="lowerLetter"/>
      <w:lvlText w:val="%5."/>
      <w:lvlJc w:val="left"/>
      <w:pPr>
        <w:ind w:left="4185" w:hanging="360"/>
      </w:pPr>
    </w:lvl>
    <w:lvl w:ilvl="5" w:tplc="041F001B">
      <w:start w:val="1"/>
      <w:numFmt w:val="lowerRoman"/>
      <w:lvlText w:val="%6."/>
      <w:lvlJc w:val="right"/>
      <w:pPr>
        <w:ind w:left="4905" w:hanging="180"/>
      </w:pPr>
    </w:lvl>
    <w:lvl w:ilvl="6" w:tplc="041F000F">
      <w:start w:val="1"/>
      <w:numFmt w:val="decimal"/>
      <w:lvlText w:val="%7."/>
      <w:lvlJc w:val="left"/>
      <w:pPr>
        <w:ind w:left="5625" w:hanging="360"/>
      </w:pPr>
    </w:lvl>
    <w:lvl w:ilvl="7" w:tplc="041F0019">
      <w:start w:val="1"/>
      <w:numFmt w:val="lowerLetter"/>
      <w:lvlText w:val="%8."/>
      <w:lvlJc w:val="left"/>
      <w:pPr>
        <w:ind w:left="6345" w:hanging="360"/>
      </w:pPr>
    </w:lvl>
    <w:lvl w:ilvl="8" w:tplc="041F001B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77"/>
    <w:rsid w:val="00452677"/>
    <w:rsid w:val="004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030"/>
  <w15:chartTrackingRefBased/>
  <w15:docId w15:val="{93B0EE1B-9ED1-4B1A-84C2-27D8919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77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2677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5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2020-07-07T19:41:00Z</dcterms:created>
  <dcterms:modified xsi:type="dcterms:W3CDTF">2020-07-07T19:42:00Z</dcterms:modified>
</cp:coreProperties>
</file>